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D90" w:rsidRDefault="000B7D90" w:rsidP="00747AB8">
      <w:pPr>
        <w:spacing w:line="280" w:lineRule="exact"/>
        <w:rPr>
          <w:rFonts w:ascii="Calibri" w:hAnsi="Calibri"/>
          <w:b/>
          <w:bCs/>
          <w:color w:val="402E7F"/>
          <w:sz w:val="22"/>
          <w:szCs w:val="16"/>
          <w:lang w:val="en-AU"/>
        </w:rPr>
      </w:pPr>
    </w:p>
    <w:p w:rsidR="000B7D90" w:rsidRDefault="000B7D90" w:rsidP="00747AB8">
      <w:pPr>
        <w:spacing w:line="280" w:lineRule="exact"/>
        <w:rPr>
          <w:rFonts w:ascii="Calibri" w:hAnsi="Calibri"/>
          <w:b/>
          <w:bCs/>
          <w:color w:val="402E7F"/>
          <w:sz w:val="22"/>
          <w:szCs w:val="16"/>
          <w:lang w:val="en-AU"/>
        </w:rPr>
      </w:pPr>
    </w:p>
    <w:p w:rsidR="00407557" w:rsidRPr="00362778" w:rsidRDefault="00407557" w:rsidP="00407557">
      <w:pPr>
        <w:spacing w:line="259" w:lineRule="auto"/>
        <w:jc w:val="center"/>
        <w:rPr>
          <w:rFonts w:ascii="Arial" w:eastAsia="Calibri" w:hAnsi="Arial" w:cs="Arial"/>
          <w:sz w:val="20"/>
          <w:szCs w:val="20"/>
          <w:lang w:val="en-AU"/>
        </w:rPr>
      </w:pPr>
      <w:r>
        <w:rPr>
          <w:rFonts w:ascii="Arial" w:eastAsia="Calibri" w:hAnsi="Arial" w:cs="Arial"/>
          <w:b/>
          <w:sz w:val="20"/>
          <w:szCs w:val="20"/>
          <w:lang w:val="en-AU"/>
        </w:rPr>
        <w:t>ALLIED HEALTH PROFESSIONS</w:t>
      </w:r>
      <w:r w:rsidRPr="00362778">
        <w:rPr>
          <w:rFonts w:ascii="Arial" w:eastAsia="Calibri" w:hAnsi="Arial" w:cs="Arial"/>
          <w:b/>
          <w:sz w:val="20"/>
          <w:szCs w:val="20"/>
          <w:lang w:val="en-AU"/>
        </w:rPr>
        <w:t xml:space="preserve"> AUSTRALIA MEDIA RELEASE </w:t>
      </w:r>
      <w:r>
        <w:rPr>
          <w:rFonts w:ascii="Arial" w:eastAsia="Calibri" w:hAnsi="Arial" w:cs="Arial"/>
          <w:b/>
          <w:sz w:val="20"/>
          <w:szCs w:val="20"/>
          <w:lang w:val="en-AU"/>
        </w:rPr>
        <w:t>14.06.18</w:t>
      </w:r>
    </w:p>
    <w:p w:rsidR="00407557" w:rsidRPr="00362778" w:rsidRDefault="00407557" w:rsidP="00407557">
      <w:pPr>
        <w:spacing w:line="259" w:lineRule="auto"/>
        <w:jc w:val="center"/>
        <w:rPr>
          <w:rFonts w:ascii="Arial" w:eastAsia="Calibri" w:hAnsi="Arial" w:cs="Arial"/>
          <w:b/>
          <w:sz w:val="20"/>
          <w:szCs w:val="20"/>
          <w:lang w:val="en-AU"/>
        </w:rPr>
      </w:pPr>
    </w:p>
    <w:p w:rsidR="00407557" w:rsidRDefault="00407557" w:rsidP="00407557">
      <w:pPr>
        <w:spacing w:line="259" w:lineRule="auto"/>
        <w:jc w:val="center"/>
        <w:rPr>
          <w:rFonts w:ascii="Arial" w:eastAsia="Calibri" w:hAnsi="Arial" w:cs="Arial"/>
          <w:b/>
          <w:sz w:val="20"/>
          <w:szCs w:val="20"/>
          <w:lang w:val="en-AU"/>
        </w:rPr>
      </w:pPr>
      <w:r>
        <w:rPr>
          <w:rFonts w:ascii="Arial" w:eastAsia="Calibri" w:hAnsi="Arial" w:cs="Arial"/>
          <w:b/>
          <w:sz w:val="20"/>
          <w:szCs w:val="20"/>
          <w:lang w:val="en-AU"/>
        </w:rPr>
        <w:t>Allied Health Professionals</w:t>
      </w:r>
      <w:r w:rsidRPr="00B3057D">
        <w:rPr>
          <w:rFonts w:ascii="Arial" w:eastAsia="Calibri" w:hAnsi="Arial" w:cs="Arial"/>
          <w:b/>
          <w:sz w:val="20"/>
          <w:szCs w:val="20"/>
          <w:lang w:val="en-AU"/>
        </w:rPr>
        <w:t xml:space="preserve"> warn of unworkable reforms to the NDIS</w:t>
      </w:r>
    </w:p>
    <w:p w:rsidR="00407557" w:rsidRDefault="00407557" w:rsidP="00407557">
      <w:pPr>
        <w:spacing w:line="259" w:lineRule="auto"/>
        <w:jc w:val="center"/>
        <w:rPr>
          <w:rFonts w:ascii="Arial" w:eastAsia="Calibri" w:hAnsi="Arial" w:cs="Arial"/>
          <w:b/>
          <w:sz w:val="20"/>
          <w:szCs w:val="20"/>
          <w:lang w:val="en-AU"/>
        </w:rPr>
      </w:pPr>
    </w:p>
    <w:p w:rsidR="00407557" w:rsidRPr="00B3057D" w:rsidRDefault="00407557" w:rsidP="00407557">
      <w:pPr>
        <w:spacing w:line="259" w:lineRule="auto"/>
        <w:rPr>
          <w:rFonts w:ascii="Arial" w:eastAsia="Calibri" w:hAnsi="Arial" w:cs="Arial"/>
          <w:sz w:val="20"/>
          <w:szCs w:val="20"/>
        </w:rPr>
      </w:pPr>
      <w:r w:rsidRPr="00B3057D">
        <w:rPr>
          <w:rFonts w:ascii="Arial" w:eastAsia="Calibri" w:hAnsi="Arial" w:cs="Arial"/>
          <w:sz w:val="20"/>
          <w:szCs w:val="20"/>
        </w:rPr>
        <w:t>The Australian Parliament’s Joint Standing Committee on the National Disability Insurance Scheme (NDIS) has been</w:t>
      </w:r>
      <w:bookmarkStart w:id="0" w:name="_GoBack"/>
      <w:bookmarkEnd w:id="0"/>
      <w:r w:rsidRPr="00B3057D">
        <w:rPr>
          <w:rFonts w:ascii="Arial" w:eastAsia="Calibri" w:hAnsi="Arial" w:cs="Arial"/>
          <w:sz w:val="20"/>
          <w:szCs w:val="20"/>
        </w:rPr>
        <w:t xml:space="preserve"> told proposed reforms to the scheme could render it unworkable.</w:t>
      </w:r>
    </w:p>
    <w:p w:rsidR="00407557" w:rsidRPr="00B3057D" w:rsidRDefault="00407557" w:rsidP="00407557">
      <w:pPr>
        <w:spacing w:line="259" w:lineRule="auto"/>
        <w:rPr>
          <w:rFonts w:ascii="Arial" w:eastAsia="Calibri" w:hAnsi="Arial" w:cs="Arial"/>
          <w:sz w:val="20"/>
          <w:szCs w:val="20"/>
        </w:rPr>
      </w:pPr>
    </w:p>
    <w:p w:rsidR="00407557" w:rsidRPr="00B3057D" w:rsidRDefault="00407557" w:rsidP="00407557">
      <w:pPr>
        <w:spacing w:line="259" w:lineRule="auto"/>
        <w:rPr>
          <w:rFonts w:ascii="Arial" w:eastAsia="Calibri" w:hAnsi="Arial" w:cs="Arial"/>
          <w:sz w:val="20"/>
          <w:szCs w:val="20"/>
        </w:rPr>
      </w:pPr>
      <w:r w:rsidRPr="00B3057D">
        <w:rPr>
          <w:rFonts w:ascii="Arial" w:eastAsia="Calibri" w:hAnsi="Arial" w:cs="Arial"/>
          <w:sz w:val="20"/>
          <w:szCs w:val="20"/>
        </w:rPr>
        <w:t xml:space="preserve">The </w:t>
      </w:r>
      <w:r>
        <w:rPr>
          <w:rFonts w:ascii="Arial" w:eastAsia="Calibri" w:hAnsi="Arial" w:cs="Arial"/>
          <w:sz w:val="20"/>
          <w:szCs w:val="20"/>
        </w:rPr>
        <w:t>Chair</w:t>
      </w:r>
      <w:r w:rsidRPr="00B3057D">
        <w:rPr>
          <w:rFonts w:ascii="Arial" w:eastAsia="Calibri" w:hAnsi="Arial" w:cs="Arial"/>
          <w:sz w:val="20"/>
          <w:szCs w:val="20"/>
        </w:rPr>
        <w:t xml:space="preserve"> of </w:t>
      </w:r>
      <w:r>
        <w:rPr>
          <w:rFonts w:ascii="Arial" w:eastAsia="Calibri" w:hAnsi="Arial" w:cs="Arial"/>
          <w:sz w:val="20"/>
          <w:szCs w:val="20"/>
        </w:rPr>
        <w:t>Allied Health Professions Australia (AHPA)</w:t>
      </w:r>
      <w:r w:rsidRPr="00B3057D">
        <w:rPr>
          <w:rFonts w:ascii="Arial" w:eastAsia="Calibri" w:hAnsi="Arial" w:cs="Arial"/>
          <w:sz w:val="20"/>
          <w:szCs w:val="20"/>
        </w:rPr>
        <w:t xml:space="preserve">, </w:t>
      </w:r>
      <w:proofErr w:type="spellStart"/>
      <w:r>
        <w:rPr>
          <w:rFonts w:ascii="Arial" w:eastAsia="Calibri" w:hAnsi="Arial" w:cs="Arial"/>
          <w:sz w:val="20"/>
          <w:szCs w:val="20"/>
        </w:rPr>
        <w:t>Mr</w:t>
      </w:r>
      <w:proofErr w:type="spellEnd"/>
      <w:r>
        <w:rPr>
          <w:rFonts w:ascii="Arial" w:eastAsia="Calibri" w:hAnsi="Arial" w:cs="Arial"/>
          <w:sz w:val="20"/>
          <w:szCs w:val="20"/>
        </w:rPr>
        <w:t xml:space="preserve"> </w:t>
      </w:r>
      <w:proofErr w:type="spellStart"/>
      <w:r>
        <w:rPr>
          <w:rFonts w:ascii="Arial" w:eastAsia="Calibri" w:hAnsi="Arial" w:cs="Arial"/>
          <w:sz w:val="20"/>
          <w:szCs w:val="20"/>
        </w:rPr>
        <w:t>Cris</w:t>
      </w:r>
      <w:proofErr w:type="spellEnd"/>
      <w:r>
        <w:rPr>
          <w:rFonts w:ascii="Arial" w:eastAsia="Calibri" w:hAnsi="Arial" w:cs="Arial"/>
          <w:sz w:val="20"/>
          <w:szCs w:val="20"/>
        </w:rPr>
        <w:t xml:space="preserve"> </w:t>
      </w:r>
      <w:proofErr w:type="spellStart"/>
      <w:r>
        <w:rPr>
          <w:rFonts w:ascii="Arial" w:eastAsia="Calibri" w:hAnsi="Arial" w:cs="Arial"/>
          <w:sz w:val="20"/>
          <w:szCs w:val="20"/>
        </w:rPr>
        <w:t>Massis</w:t>
      </w:r>
      <w:proofErr w:type="spellEnd"/>
      <w:r w:rsidRPr="00B3057D">
        <w:rPr>
          <w:rFonts w:ascii="Arial" w:eastAsia="Calibri" w:hAnsi="Arial" w:cs="Arial"/>
          <w:sz w:val="20"/>
          <w:szCs w:val="20"/>
        </w:rPr>
        <w:t>, told the Committee a proposed tiered fee structure, with N</w:t>
      </w:r>
      <w:r>
        <w:rPr>
          <w:rFonts w:ascii="Arial" w:eastAsia="Calibri" w:hAnsi="Arial" w:cs="Arial"/>
          <w:sz w:val="20"/>
          <w:szCs w:val="20"/>
        </w:rPr>
        <w:t xml:space="preserve">DIS participants being </w:t>
      </w:r>
      <w:proofErr w:type="spellStart"/>
      <w:r>
        <w:rPr>
          <w:rFonts w:ascii="Arial" w:eastAsia="Calibri" w:hAnsi="Arial" w:cs="Arial"/>
          <w:sz w:val="20"/>
          <w:szCs w:val="20"/>
        </w:rPr>
        <w:t>categoris</w:t>
      </w:r>
      <w:r w:rsidRPr="00B3057D">
        <w:rPr>
          <w:rFonts w:ascii="Arial" w:eastAsia="Calibri" w:hAnsi="Arial" w:cs="Arial"/>
          <w:sz w:val="20"/>
          <w:szCs w:val="20"/>
        </w:rPr>
        <w:t>ed</w:t>
      </w:r>
      <w:proofErr w:type="spellEnd"/>
      <w:r w:rsidRPr="00B3057D">
        <w:rPr>
          <w:rFonts w:ascii="Arial" w:eastAsia="Calibri" w:hAnsi="Arial" w:cs="Arial"/>
          <w:sz w:val="20"/>
          <w:szCs w:val="20"/>
        </w:rPr>
        <w:t xml:space="preserve"> according to the complexity of their condition, was too problematic to be implemented. The tiered fee structure was a key recommendat</w:t>
      </w:r>
      <w:r>
        <w:rPr>
          <w:rFonts w:ascii="Arial" w:eastAsia="Calibri" w:hAnsi="Arial" w:cs="Arial"/>
          <w:sz w:val="20"/>
          <w:szCs w:val="20"/>
        </w:rPr>
        <w:t>ion of the Independent Pricing R</w:t>
      </w:r>
      <w:r w:rsidRPr="00B3057D">
        <w:rPr>
          <w:rFonts w:ascii="Arial" w:eastAsia="Calibri" w:hAnsi="Arial" w:cs="Arial"/>
          <w:sz w:val="20"/>
          <w:szCs w:val="20"/>
        </w:rPr>
        <w:t>eview of the NDIS, conducted by McKinsey and Co.</w:t>
      </w:r>
    </w:p>
    <w:p w:rsidR="00407557" w:rsidRPr="00B3057D" w:rsidRDefault="00407557" w:rsidP="00407557">
      <w:pPr>
        <w:spacing w:line="259" w:lineRule="auto"/>
        <w:rPr>
          <w:rFonts w:ascii="Arial" w:eastAsia="Calibri" w:hAnsi="Arial" w:cs="Arial"/>
          <w:sz w:val="20"/>
          <w:szCs w:val="20"/>
        </w:rPr>
      </w:pPr>
    </w:p>
    <w:p w:rsidR="00407557" w:rsidRDefault="00407557" w:rsidP="00407557">
      <w:pPr>
        <w:spacing w:line="259" w:lineRule="auto"/>
        <w:rPr>
          <w:rFonts w:ascii="Arial" w:eastAsia="Calibri" w:hAnsi="Arial" w:cs="Arial"/>
          <w:sz w:val="20"/>
          <w:szCs w:val="20"/>
          <w:lang w:val="en-AU"/>
        </w:rPr>
      </w:pPr>
      <w:r w:rsidRPr="00B3057D">
        <w:rPr>
          <w:rFonts w:ascii="Arial" w:eastAsia="Calibri" w:hAnsi="Arial" w:cs="Arial"/>
          <w:sz w:val="20"/>
          <w:szCs w:val="20"/>
          <w:lang w:val="en-AU"/>
        </w:rPr>
        <w:t>“Neither National Disability Insurance Agency</w:t>
      </w:r>
      <w:r>
        <w:rPr>
          <w:rFonts w:ascii="Arial" w:eastAsia="Calibri" w:hAnsi="Arial" w:cs="Arial"/>
          <w:sz w:val="20"/>
          <w:szCs w:val="20"/>
          <w:lang w:val="en-AU"/>
        </w:rPr>
        <w:t xml:space="preserve"> nor </w:t>
      </w:r>
      <w:r w:rsidRPr="00B3057D">
        <w:rPr>
          <w:rFonts w:ascii="Arial" w:eastAsia="Calibri" w:hAnsi="Arial" w:cs="Arial"/>
          <w:sz w:val="20"/>
          <w:szCs w:val="20"/>
          <w:lang w:val="en-AU"/>
        </w:rPr>
        <w:t xml:space="preserve">McKinsey has explained who will determine a participant’s complexity or how it will be measured,” </w:t>
      </w:r>
      <w:r>
        <w:rPr>
          <w:rFonts w:ascii="Arial" w:eastAsia="Calibri" w:hAnsi="Arial" w:cs="Arial"/>
          <w:sz w:val="20"/>
          <w:szCs w:val="20"/>
          <w:lang w:val="en-AU"/>
        </w:rPr>
        <w:t xml:space="preserve">Mr </w:t>
      </w:r>
      <w:proofErr w:type="spellStart"/>
      <w:r>
        <w:rPr>
          <w:rFonts w:ascii="Arial" w:eastAsia="Calibri" w:hAnsi="Arial" w:cs="Arial"/>
          <w:sz w:val="20"/>
          <w:szCs w:val="20"/>
          <w:lang w:val="en-AU"/>
        </w:rPr>
        <w:t>Massis</w:t>
      </w:r>
      <w:proofErr w:type="spellEnd"/>
      <w:r w:rsidRPr="00B3057D">
        <w:rPr>
          <w:rFonts w:ascii="Arial" w:eastAsia="Calibri" w:hAnsi="Arial" w:cs="Arial"/>
          <w:sz w:val="20"/>
          <w:szCs w:val="20"/>
          <w:lang w:val="en-AU"/>
        </w:rPr>
        <w:t xml:space="preserve"> said. “It is for this reason the introduction of the tiered fee structure, originally scheduled</w:t>
      </w:r>
      <w:r>
        <w:rPr>
          <w:rFonts w:ascii="Arial" w:eastAsia="Calibri" w:hAnsi="Arial" w:cs="Arial"/>
          <w:sz w:val="20"/>
          <w:szCs w:val="20"/>
          <w:lang w:val="en-AU"/>
        </w:rPr>
        <w:t xml:space="preserve"> for 1 July 2018, </w:t>
      </w:r>
      <w:proofErr w:type="gramStart"/>
      <w:r>
        <w:rPr>
          <w:rFonts w:ascii="Arial" w:eastAsia="Calibri" w:hAnsi="Arial" w:cs="Arial"/>
          <w:sz w:val="20"/>
          <w:szCs w:val="20"/>
          <w:lang w:val="en-AU"/>
        </w:rPr>
        <w:t>was</w:t>
      </w:r>
      <w:proofErr w:type="gramEnd"/>
      <w:r>
        <w:rPr>
          <w:rFonts w:ascii="Arial" w:eastAsia="Calibri" w:hAnsi="Arial" w:cs="Arial"/>
          <w:sz w:val="20"/>
          <w:szCs w:val="20"/>
          <w:lang w:val="en-AU"/>
        </w:rPr>
        <w:t xml:space="preserve"> put on hold.</w:t>
      </w:r>
    </w:p>
    <w:p w:rsidR="00407557" w:rsidRDefault="00407557" w:rsidP="00407557">
      <w:pPr>
        <w:spacing w:line="259" w:lineRule="auto"/>
        <w:rPr>
          <w:rFonts w:ascii="Arial" w:eastAsia="Calibri" w:hAnsi="Arial" w:cs="Arial"/>
          <w:sz w:val="20"/>
          <w:szCs w:val="20"/>
          <w:lang w:val="en-AU"/>
        </w:rPr>
      </w:pPr>
    </w:p>
    <w:p w:rsidR="00407557" w:rsidRPr="00B3057D" w:rsidRDefault="00407557" w:rsidP="00407557">
      <w:pPr>
        <w:spacing w:line="259" w:lineRule="auto"/>
        <w:rPr>
          <w:rFonts w:ascii="Arial" w:eastAsia="Calibri" w:hAnsi="Arial" w:cs="Arial"/>
          <w:sz w:val="20"/>
          <w:szCs w:val="20"/>
        </w:rPr>
      </w:pPr>
      <w:r>
        <w:rPr>
          <w:rFonts w:ascii="Arial" w:eastAsia="Calibri" w:hAnsi="Arial" w:cs="Arial"/>
          <w:sz w:val="20"/>
          <w:szCs w:val="20"/>
          <w:lang w:val="en-AU"/>
        </w:rPr>
        <w:t xml:space="preserve">“There is a real risk that participants may be categorised incorrectly, and that those who are required to determine complexity may not </w:t>
      </w:r>
      <w:r w:rsidRPr="00E4176C">
        <w:rPr>
          <w:rFonts w:ascii="Arial" w:eastAsia="Calibri" w:hAnsi="Arial" w:cs="Arial"/>
          <w:sz w:val="20"/>
          <w:szCs w:val="20"/>
          <w:lang w:val="en-AU"/>
        </w:rPr>
        <w:t xml:space="preserve">recognise that a </w:t>
      </w:r>
      <w:r>
        <w:rPr>
          <w:rFonts w:ascii="Arial" w:eastAsia="Calibri" w:hAnsi="Arial" w:cs="Arial"/>
          <w:sz w:val="20"/>
          <w:szCs w:val="20"/>
          <w:lang w:val="en-AU"/>
        </w:rPr>
        <w:t xml:space="preserve">person’s </w:t>
      </w:r>
      <w:proofErr w:type="gramStart"/>
      <w:r>
        <w:rPr>
          <w:rFonts w:ascii="Arial" w:eastAsia="Calibri" w:hAnsi="Arial" w:cs="Arial"/>
          <w:sz w:val="20"/>
          <w:szCs w:val="20"/>
          <w:lang w:val="en-AU"/>
        </w:rPr>
        <w:t>needs can</w:t>
      </w:r>
      <w:proofErr w:type="gramEnd"/>
      <w:r>
        <w:rPr>
          <w:rFonts w:ascii="Arial" w:eastAsia="Calibri" w:hAnsi="Arial" w:cs="Arial"/>
          <w:sz w:val="20"/>
          <w:szCs w:val="20"/>
          <w:lang w:val="en-AU"/>
        </w:rPr>
        <w:t xml:space="preserve"> change depending on their circumstances,” Mr </w:t>
      </w:r>
      <w:proofErr w:type="spellStart"/>
      <w:r>
        <w:rPr>
          <w:rFonts w:ascii="Arial" w:eastAsia="Calibri" w:hAnsi="Arial" w:cs="Arial"/>
          <w:sz w:val="20"/>
          <w:szCs w:val="20"/>
          <w:lang w:val="en-AU"/>
        </w:rPr>
        <w:t>Massis</w:t>
      </w:r>
      <w:proofErr w:type="spellEnd"/>
      <w:r>
        <w:rPr>
          <w:rFonts w:ascii="Arial" w:eastAsia="Calibri" w:hAnsi="Arial" w:cs="Arial"/>
          <w:sz w:val="20"/>
          <w:szCs w:val="20"/>
          <w:lang w:val="en-AU"/>
        </w:rPr>
        <w:t xml:space="preserve"> said.</w:t>
      </w:r>
    </w:p>
    <w:p w:rsidR="00407557" w:rsidRPr="00B3057D" w:rsidRDefault="00407557" w:rsidP="00407557">
      <w:pPr>
        <w:spacing w:line="259" w:lineRule="auto"/>
        <w:rPr>
          <w:rFonts w:ascii="Arial" w:eastAsia="Calibri" w:hAnsi="Arial" w:cs="Arial"/>
          <w:sz w:val="20"/>
          <w:szCs w:val="20"/>
        </w:rPr>
      </w:pPr>
    </w:p>
    <w:p w:rsidR="00407557" w:rsidRPr="00B3057D" w:rsidRDefault="00407557" w:rsidP="00407557">
      <w:pPr>
        <w:spacing w:line="259" w:lineRule="auto"/>
        <w:rPr>
          <w:rFonts w:ascii="Arial" w:eastAsia="Calibri" w:hAnsi="Arial" w:cs="Arial"/>
          <w:sz w:val="20"/>
          <w:szCs w:val="20"/>
        </w:rPr>
      </w:pPr>
      <w:r>
        <w:rPr>
          <w:rFonts w:ascii="Arial" w:eastAsia="Calibri" w:hAnsi="Arial" w:cs="Arial"/>
          <w:sz w:val="20"/>
          <w:szCs w:val="20"/>
        </w:rPr>
        <w:t>T</w:t>
      </w:r>
      <w:r w:rsidRPr="00B3057D">
        <w:rPr>
          <w:rFonts w:ascii="Arial" w:eastAsia="Calibri" w:hAnsi="Arial" w:cs="Arial"/>
          <w:sz w:val="20"/>
          <w:szCs w:val="20"/>
        </w:rPr>
        <w:t>he proposed fees threaten not just the market readiness, but the very viability of the NDIS.</w:t>
      </w:r>
    </w:p>
    <w:p w:rsidR="00407557" w:rsidRPr="00B3057D" w:rsidRDefault="00407557" w:rsidP="00407557">
      <w:pPr>
        <w:spacing w:line="259" w:lineRule="auto"/>
        <w:rPr>
          <w:rFonts w:ascii="Arial" w:eastAsia="Calibri" w:hAnsi="Arial" w:cs="Arial"/>
          <w:sz w:val="20"/>
          <w:szCs w:val="20"/>
        </w:rPr>
      </w:pPr>
    </w:p>
    <w:p w:rsidR="00407557" w:rsidRDefault="00407557" w:rsidP="00407557">
      <w:pPr>
        <w:spacing w:line="259" w:lineRule="auto"/>
        <w:rPr>
          <w:rFonts w:ascii="Arial" w:eastAsia="Calibri" w:hAnsi="Arial" w:cs="Arial"/>
          <w:sz w:val="20"/>
          <w:szCs w:val="20"/>
        </w:rPr>
      </w:pPr>
      <w:r>
        <w:rPr>
          <w:rFonts w:ascii="Arial" w:eastAsia="Calibri" w:hAnsi="Arial" w:cs="Arial"/>
          <w:sz w:val="20"/>
          <w:szCs w:val="20"/>
        </w:rPr>
        <w:t xml:space="preserve">Feedback form a number of professions who are members of AHPA has indicated significant disquiet with the proposed pricing structure, indicating that provision of services may be unviable which immediately reduces the all-important choice and control for the client when services are not available. </w:t>
      </w:r>
    </w:p>
    <w:p w:rsidR="00407557" w:rsidRDefault="00407557" w:rsidP="00407557">
      <w:pPr>
        <w:spacing w:line="259" w:lineRule="auto"/>
        <w:rPr>
          <w:rFonts w:ascii="Arial" w:eastAsia="Calibri" w:hAnsi="Arial" w:cs="Arial"/>
          <w:sz w:val="20"/>
          <w:szCs w:val="20"/>
        </w:rPr>
      </w:pPr>
    </w:p>
    <w:p w:rsidR="00407557" w:rsidRPr="00B3057D" w:rsidRDefault="00407557" w:rsidP="00407557">
      <w:pPr>
        <w:spacing w:line="259" w:lineRule="auto"/>
        <w:rPr>
          <w:rFonts w:ascii="Arial" w:eastAsia="Calibri" w:hAnsi="Arial" w:cs="Arial"/>
          <w:sz w:val="20"/>
          <w:szCs w:val="20"/>
        </w:rPr>
      </w:pPr>
      <w:r>
        <w:rPr>
          <w:rFonts w:ascii="Arial" w:eastAsia="Calibri" w:hAnsi="Arial" w:cs="Arial"/>
          <w:sz w:val="20"/>
          <w:szCs w:val="20"/>
        </w:rPr>
        <w:t>Simply looking at an hourly rate does not give the full picture of what that covers. An allied health professional is paid for face to face client time but not for report writing, liaison with other professionals or advocacy on behalf of the client. A one hour appointment may well be three to four hours actual work.</w:t>
      </w:r>
    </w:p>
    <w:p w:rsidR="00407557" w:rsidRPr="00B3057D" w:rsidRDefault="00407557" w:rsidP="00407557">
      <w:pPr>
        <w:spacing w:line="259" w:lineRule="auto"/>
        <w:rPr>
          <w:rFonts w:ascii="Arial" w:eastAsia="Calibri" w:hAnsi="Arial" w:cs="Arial"/>
          <w:sz w:val="20"/>
          <w:szCs w:val="20"/>
          <w:lang w:val="en-AU"/>
        </w:rPr>
      </w:pPr>
    </w:p>
    <w:p w:rsidR="00407557" w:rsidRPr="00B3057D" w:rsidRDefault="00407557" w:rsidP="00407557">
      <w:pPr>
        <w:spacing w:line="259" w:lineRule="auto"/>
        <w:rPr>
          <w:rFonts w:ascii="Arial" w:eastAsia="Calibri" w:hAnsi="Arial" w:cs="Arial"/>
          <w:sz w:val="20"/>
          <w:szCs w:val="20"/>
        </w:rPr>
      </w:pPr>
      <w:r>
        <w:rPr>
          <w:rFonts w:ascii="Arial" w:eastAsia="Calibri" w:hAnsi="Arial" w:cs="Arial"/>
          <w:sz w:val="20"/>
          <w:szCs w:val="20"/>
          <w:lang w:val="en-AU"/>
        </w:rPr>
        <w:t>AHPA</w:t>
      </w:r>
      <w:r w:rsidRPr="00B3057D">
        <w:rPr>
          <w:rFonts w:ascii="Arial" w:eastAsia="Calibri" w:hAnsi="Arial" w:cs="Arial"/>
          <w:sz w:val="20"/>
          <w:szCs w:val="20"/>
          <w:lang w:val="en-AU"/>
        </w:rPr>
        <w:t xml:space="preserve"> was appearing before the Joint Standing Committee’s inquiry into </w:t>
      </w:r>
      <w:r w:rsidRPr="00B3057D">
        <w:rPr>
          <w:rFonts w:ascii="Arial" w:eastAsia="Calibri" w:hAnsi="Arial" w:cs="Arial"/>
          <w:sz w:val="20"/>
          <w:szCs w:val="20"/>
        </w:rPr>
        <w:t>market readiness for the provision of services under the NDIS. The Committee is due to table its report on 23 August.</w:t>
      </w:r>
    </w:p>
    <w:p w:rsidR="00407557" w:rsidRPr="00B3057D" w:rsidRDefault="00407557" w:rsidP="00407557">
      <w:pPr>
        <w:spacing w:line="259" w:lineRule="auto"/>
        <w:rPr>
          <w:rFonts w:ascii="Arial" w:eastAsia="Calibri" w:hAnsi="Arial" w:cs="Arial"/>
          <w:sz w:val="20"/>
          <w:szCs w:val="20"/>
        </w:rPr>
      </w:pPr>
    </w:p>
    <w:p w:rsidR="00407557" w:rsidRPr="00B3057D" w:rsidRDefault="00407557" w:rsidP="00407557">
      <w:pPr>
        <w:spacing w:line="259" w:lineRule="auto"/>
        <w:rPr>
          <w:rFonts w:ascii="Arial" w:eastAsia="Calibri" w:hAnsi="Arial" w:cs="Arial"/>
          <w:sz w:val="20"/>
          <w:szCs w:val="20"/>
          <w:lang w:val="en-AU"/>
        </w:rPr>
      </w:pPr>
      <w:r>
        <w:rPr>
          <w:rFonts w:ascii="Arial" w:eastAsia="Calibri" w:hAnsi="Arial" w:cs="Arial"/>
          <w:sz w:val="20"/>
          <w:szCs w:val="20"/>
          <w:lang w:val="en-AU"/>
        </w:rPr>
        <w:t>A</w:t>
      </w:r>
      <w:r w:rsidRPr="00B3057D">
        <w:rPr>
          <w:rFonts w:ascii="Arial" w:eastAsia="Calibri" w:hAnsi="Arial" w:cs="Arial"/>
          <w:sz w:val="20"/>
          <w:szCs w:val="20"/>
          <w:lang w:val="en-AU"/>
        </w:rPr>
        <w:t>llied health professionals</w:t>
      </w:r>
      <w:r>
        <w:rPr>
          <w:rFonts w:ascii="Arial" w:eastAsia="Calibri" w:hAnsi="Arial" w:cs="Arial"/>
          <w:sz w:val="20"/>
          <w:szCs w:val="20"/>
          <w:lang w:val="en-AU"/>
        </w:rPr>
        <w:t>, like occupational therapists, speech pathologists, dietitians, audiologists, orthotists and prosthetists</w:t>
      </w:r>
      <w:r w:rsidRPr="00B3057D">
        <w:rPr>
          <w:rFonts w:ascii="Arial" w:eastAsia="Calibri" w:hAnsi="Arial" w:cs="Arial"/>
          <w:sz w:val="20"/>
          <w:szCs w:val="20"/>
          <w:lang w:val="en-AU"/>
        </w:rPr>
        <w:t xml:space="preserve"> enable their clients to </w:t>
      </w:r>
      <w:r>
        <w:rPr>
          <w:rFonts w:ascii="Arial" w:eastAsia="Calibri" w:hAnsi="Arial" w:cs="Arial"/>
          <w:sz w:val="20"/>
          <w:szCs w:val="20"/>
          <w:lang w:val="en-AU"/>
        </w:rPr>
        <w:t>participate in meaningful,</w:t>
      </w:r>
      <w:r w:rsidRPr="00B3057D">
        <w:rPr>
          <w:rFonts w:ascii="Arial" w:eastAsia="Calibri" w:hAnsi="Arial" w:cs="Arial"/>
          <w:sz w:val="20"/>
          <w:szCs w:val="20"/>
          <w:lang w:val="en-AU"/>
        </w:rPr>
        <w:t xml:space="preserve"> productive activities</w:t>
      </w:r>
      <w:r>
        <w:rPr>
          <w:rFonts w:ascii="Arial" w:eastAsia="Calibri" w:hAnsi="Arial" w:cs="Arial"/>
          <w:sz w:val="20"/>
          <w:szCs w:val="20"/>
          <w:lang w:val="en-AU"/>
        </w:rPr>
        <w:t xml:space="preserve"> and maintain quality of life</w:t>
      </w:r>
      <w:r w:rsidRPr="00B3057D">
        <w:rPr>
          <w:rFonts w:ascii="Arial" w:eastAsia="Calibri" w:hAnsi="Arial" w:cs="Arial"/>
          <w:sz w:val="20"/>
          <w:szCs w:val="20"/>
          <w:lang w:val="en-AU"/>
        </w:rPr>
        <w:t>.</w:t>
      </w:r>
    </w:p>
    <w:p w:rsidR="00407557" w:rsidRPr="00B3057D" w:rsidRDefault="00407557" w:rsidP="00407557">
      <w:pPr>
        <w:spacing w:line="259" w:lineRule="auto"/>
        <w:rPr>
          <w:rFonts w:ascii="Arial" w:eastAsia="Calibri" w:hAnsi="Arial" w:cs="Arial"/>
          <w:sz w:val="20"/>
          <w:szCs w:val="20"/>
          <w:lang w:val="en-AU"/>
        </w:rPr>
      </w:pPr>
    </w:p>
    <w:p w:rsidR="00407557" w:rsidRDefault="00407557" w:rsidP="00407557">
      <w:pPr>
        <w:spacing w:line="259" w:lineRule="auto"/>
        <w:rPr>
          <w:rFonts w:ascii="Arial" w:eastAsia="Calibri" w:hAnsi="Arial" w:cs="Arial"/>
          <w:sz w:val="20"/>
          <w:szCs w:val="20"/>
        </w:rPr>
      </w:pPr>
      <w:r>
        <w:rPr>
          <w:rFonts w:ascii="Arial" w:eastAsia="Calibri" w:hAnsi="Arial" w:cs="Arial"/>
          <w:sz w:val="20"/>
          <w:szCs w:val="20"/>
          <w:lang w:val="en-AU"/>
        </w:rPr>
        <w:t>They</w:t>
      </w:r>
      <w:r w:rsidRPr="00B3057D">
        <w:rPr>
          <w:rFonts w:ascii="Arial" w:eastAsia="Calibri" w:hAnsi="Arial" w:cs="Arial"/>
          <w:sz w:val="20"/>
          <w:szCs w:val="20"/>
          <w:lang w:val="en-AU"/>
        </w:rPr>
        <w:t xml:space="preserve"> provide services such as physical and mental health therapy, </w:t>
      </w:r>
      <w:r>
        <w:rPr>
          <w:rFonts w:ascii="Arial" w:eastAsia="Calibri" w:hAnsi="Arial" w:cs="Arial"/>
          <w:sz w:val="20"/>
          <w:szCs w:val="20"/>
          <w:lang w:val="en-AU"/>
        </w:rPr>
        <w:t>nutrition support,</w:t>
      </w:r>
      <w:r w:rsidRPr="00B3057D">
        <w:rPr>
          <w:rFonts w:ascii="Arial" w:eastAsia="Calibri" w:hAnsi="Arial" w:cs="Arial"/>
          <w:sz w:val="20"/>
          <w:szCs w:val="20"/>
          <w:lang w:val="en-AU"/>
        </w:rPr>
        <w:t xml:space="preserve"> assessme</w:t>
      </w:r>
      <w:r>
        <w:rPr>
          <w:rFonts w:ascii="Arial" w:eastAsia="Calibri" w:hAnsi="Arial" w:cs="Arial"/>
          <w:sz w:val="20"/>
          <w:szCs w:val="20"/>
          <w:lang w:val="en-AU"/>
        </w:rPr>
        <w:t>nts for assistive technology and</w:t>
      </w:r>
      <w:r w:rsidRPr="00B3057D">
        <w:rPr>
          <w:rFonts w:ascii="Arial" w:eastAsia="Calibri" w:hAnsi="Arial" w:cs="Arial"/>
          <w:sz w:val="20"/>
          <w:szCs w:val="20"/>
          <w:lang w:val="en-AU"/>
        </w:rPr>
        <w:t xml:space="preserve"> home modifications, and key disability supports and services.</w:t>
      </w:r>
    </w:p>
    <w:p w:rsidR="00407557" w:rsidRPr="00B3057D" w:rsidRDefault="00407557" w:rsidP="00407557">
      <w:pPr>
        <w:spacing w:line="259" w:lineRule="auto"/>
        <w:rPr>
          <w:rFonts w:ascii="Arial" w:eastAsia="Calibri" w:hAnsi="Arial" w:cs="Arial"/>
          <w:sz w:val="20"/>
          <w:szCs w:val="20"/>
        </w:rPr>
      </w:pPr>
    </w:p>
    <w:p w:rsidR="00407557" w:rsidRDefault="00407557" w:rsidP="00407557">
      <w:pPr>
        <w:spacing w:line="259" w:lineRule="auto"/>
        <w:rPr>
          <w:rFonts w:ascii="Arial" w:eastAsia="Calibri" w:hAnsi="Arial" w:cs="Arial"/>
          <w:b/>
          <w:sz w:val="20"/>
          <w:szCs w:val="20"/>
          <w:lang w:val="en-AU"/>
        </w:rPr>
      </w:pPr>
      <w:r w:rsidRPr="00362778">
        <w:rPr>
          <w:rFonts w:ascii="Arial" w:eastAsia="Calibri" w:hAnsi="Arial" w:cs="Arial"/>
          <w:b/>
          <w:sz w:val="20"/>
          <w:szCs w:val="20"/>
          <w:lang w:val="en-AU"/>
        </w:rPr>
        <w:t xml:space="preserve">Media contact: </w:t>
      </w:r>
    </w:p>
    <w:p w:rsidR="00806EA5" w:rsidRPr="00407557" w:rsidRDefault="00407557" w:rsidP="00407557">
      <w:pPr>
        <w:spacing w:line="259" w:lineRule="auto"/>
        <w:rPr>
          <w:rFonts w:ascii="Arial" w:eastAsia="Calibri" w:hAnsi="Arial" w:cs="Arial"/>
          <w:b/>
          <w:sz w:val="20"/>
          <w:szCs w:val="20"/>
          <w:lang w:val="en-AU"/>
        </w:rPr>
      </w:pPr>
      <w:proofErr w:type="spellStart"/>
      <w:r>
        <w:rPr>
          <w:rFonts w:ascii="Arial" w:eastAsia="Calibri" w:hAnsi="Arial" w:cs="Arial"/>
          <w:b/>
          <w:sz w:val="20"/>
          <w:szCs w:val="20"/>
          <w:lang w:val="en-AU"/>
        </w:rPr>
        <w:t>Cris</w:t>
      </w:r>
      <w:proofErr w:type="spellEnd"/>
      <w:r>
        <w:rPr>
          <w:rFonts w:ascii="Arial" w:eastAsia="Calibri" w:hAnsi="Arial" w:cs="Arial"/>
          <w:b/>
          <w:sz w:val="20"/>
          <w:szCs w:val="20"/>
          <w:lang w:val="en-AU"/>
        </w:rPr>
        <w:t xml:space="preserve"> </w:t>
      </w:r>
      <w:proofErr w:type="spellStart"/>
      <w:r>
        <w:rPr>
          <w:rFonts w:ascii="Arial" w:eastAsia="Calibri" w:hAnsi="Arial" w:cs="Arial"/>
          <w:b/>
          <w:sz w:val="20"/>
          <w:szCs w:val="20"/>
          <w:lang w:val="en-AU"/>
        </w:rPr>
        <w:t>Massis</w:t>
      </w:r>
      <w:proofErr w:type="spellEnd"/>
      <w:r>
        <w:rPr>
          <w:rFonts w:ascii="Arial" w:eastAsia="Calibri" w:hAnsi="Arial" w:cs="Arial"/>
          <w:b/>
          <w:sz w:val="20"/>
          <w:szCs w:val="20"/>
          <w:lang w:val="en-AU"/>
        </w:rPr>
        <w:t xml:space="preserve">, </w:t>
      </w:r>
      <w:proofErr w:type="gramStart"/>
      <w:r>
        <w:rPr>
          <w:rFonts w:ascii="Arial" w:eastAsia="Calibri" w:hAnsi="Arial" w:cs="Arial"/>
          <w:b/>
          <w:sz w:val="20"/>
          <w:szCs w:val="20"/>
          <w:lang w:val="en-AU"/>
        </w:rPr>
        <w:t>Chair ,</w:t>
      </w:r>
      <w:proofErr w:type="gramEnd"/>
      <w:r>
        <w:rPr>
          <w:rFonts w:ascii="Arial" w:eastAsia="Calibri" w:hAnsi="Arial" w:cs="Arial"/>
          <w:b/>
          <w:sz w:val="20"/>
          <w:szCs w:val="20"/>
          <w:lang w:val="en-AU"/>
        </w:rPr>
        <w:t xml:space="preserve"> Allied Health Professions Australia </w:t>
      </w:r>
      <w:proofErr w:type="spellStart"/>
      <w:r>
        <w:rPr>
          <w:rFonts w:ascii="Arial" w:eastAsia="Calibri" w:hAnsi="Arial" w:cs="Arial"/>
          <w:b/>
          <w:sz w:val="20"/>
          <w:szCs w:val="20"/>
          <w:lang w:val="en-AU"/>
        </w:rPr>
        <w:t>Ph</w:t>
      </w:r>
      <w:proofErr w:type="spellEnd"/>
      <w:r>
        <w:rPr>
          <w:rFonts w:ascii="Arial" w:eastAsia="Calibri" w:hAnsi="Arial" w:cs="Arial"/>
          <w:b/>
          <w:sz w:val="20"/>
          <w:szCs w:val="20"/>
          <w:lang w:val="en-AU"/>
        </w:rPr>
        <w:t>: 0411 745 074</w:t>
      </w:r>
      <w:r w:rsidR="00806EA5">
        <w:rPr>
          <w:rFonts w:ascii="Calibri" w:hAnsi="Calibri"/>
          <w:b/>
          <w:bCs/>
          <w:i/>
          <w:color w:val="402E7F"/>
          <w:szCs w:val="16"/>
          <w:lang w:val="en-AU"/>
        </w:rPr>
        <w:br w:type="page"/>
      </w:r>
    </w:p>
    <w:p w:rsidR="000B7D90" w:rsidRPr="002B32B9" w:rsidRDefault="000B7D90" w:rsidP="00747AB8">
      <w:pPr>
        <w:spacing w:line="280" w:lineRule="exact"/>
        <w:rPr>
          <w:rFonts w:ascii="Calibri" w:hAnsi="Calibri"/>
          <w:b/>
          <w:bCs/>
          <w:i/>
          <w:color w:val="402E7F"/>
          <w:szCs w:val="16"/>
          <w:lang w:val="en-AU"/>
        </w:rPr>
      </w:pPr>
      <w:r w:rsidRPr="002B32B9">
        <w:rPr>
          <w:rFonts w:ascii="Calibri" w:hAnsi="Calibri"/>
          <w:b/>
          <w:bCs/>
          <w:i/>
          <w:color w:val="402E7F"/>
          <w:szCs w:val="16"/>
          <w:lang w:val="en-AU"/>
        </w:rPr>
        <w:lastRenderedPageBreak/>
        <w:t>About Allied Health Professions Australia</w:t>
      </w:r>
    </w:p>
    <w:p w:rsidR="000B7D90" w:rsidRPr="000B7D90" w:rsidRDefault="000B7D90" w:rsidP="00747AB8">
      <w:pPr>
        <w:spacing w:line="280" w:lineRule="exact"/>
        <w:rPr>
          <w:rFonts w:ascii="Calibri" w:hAnsi="Calibri"/>
          <w:b/>
          <w:bCs/>
          <w:i/>
          <w:color w:val="402E7F"/>
          <w:sz w:val="22"/>
          <w:szCs w:val="16"/>
          <w:lang w:val="en-AU"/>
        </w:rPr>
      </w:pPr>
    </w:p>
    <w:p w:rsidR="000B7D90" w:rsidRPr="000B7D90" w:rsidRDefault="000B7D90" w:rsidP="00747AB8">
      <w:pPr>
        <w:spacing w:line="280" w:lineRule="exact"/>
        <w:rPr>
          <w:rFonts w:ascii="Calibri" w:hAnsi="Calibri"/>
          <w:bCs/>
          <w:i/>
          <w:color w:val="000000" w:themeColor="text1"/>
          <w:sz w:val="22"/>
          <w:szCs w:val="16"/>
          <w:lang w:val="en-AU"/>
        </w:rPr>
      </w:pPr>
      <w:r w:rsidRPr="000B7D90">
        <w:rPr>
          <w:rFonts w:ascii="Calibri" w:hAnsi="Calibri"/>
          <w:bCs/>
          <w:i/>
          <w:color w:val="000000" w:themeColor="text1"/>
          <w:sz w:val="22"/>
          <w:szCs w:val="16"/>
          <w:lang w:val="en-AU"/>
        </w:rPr>
        <w:t>Allied Health Professions Australia (AHPA) is a collegiate body consisting of 2</w:t>
      </w:r>
      <w:r w:rsidR="002D51A2">
        <w:rPr>
          <w:rFonts w:ascii="Calibri" w:hAnsi="Calibri"/>
          <w:bCs/>
          <w:i/>
          <w:color w:val="000000" w:themeColor="text1"/>
          <w:sz w:val="22"/>
          <w:szCs w:val="16"/>
          <w:lang w:val="en-AU"/>
        </w:rPr>
        <w:t>0</w:t>
      </w:r>
      <w:r w:rsidRPr="000B7D90">
        <w:rPr>
          <w:rFonts w:ascii="Calibri" w:hAnsi="Calibri"/>
          <w:bCs/>
          <w:i/>
          <w:color w:val="000000" w:themeColor="text1"/>
          <w:sz w:val="22"/>
          <w:szCs w:val="16"/>
          <w:lang w:val="en-AU"/>
        </w:rPr>
        <w:t xml:space="preserve"> national allied health associations members and a further </w:t>
      </w:r>
      <w:r w:rsidR="002D51A2">
        <w:rPr>
          <w:rFonts w:ascii="Calibri" w:hAnsi="Calibri"/>
          <w:bCs/>
          <w:i/>
          <w:color w:val="000000" w:themeColor="text1"/>
          <w:sz w:val="22"/>
          <w:szCs w:val="16"/>
          <w:lang w:val="en-AU"/>
        </w:rPr>
        <w:t>6</w:t>
      </w:r>
      <w:r w:rsidRPr="000B7D90">
        <w:rPr>
          <w:rFonts w:ascii="Calibri" w:hAnsi="Calibri"/>
          <w:bCs/>
          <w:i/>
          <w:color w:val="000000" w:themeColor="text1"/>
          <w:sz w:val="22"/>
          <w:szCs w:val="16"/>
          <w:lang w:val="en-AU"/>
        </w:rPr>
        <w:t xml:space="preserve"> organisational friends with close links to the allied health sector. AHPA’s members collectively represent over 100,000 allied health professionals who work across the primary, acute and tertiary sectors in Australia. </w:t>
      </w:r>
    </w:p>
    <w:p w:rsidR="000B7D90" w:rsidRPr="000B7D90" w:rsidRDefault="000B7D90" w:rsidP="00747AB8">
      <w:pPr>
        <w:spacing w:line="280" w:lineRule="exact"/>
        <w:rPr>
          <w:rFonts w:ascii="Calibri" w:hAnsi="Calibri"/>
          <w:bCs/>
          <w:i/>
          <w:color w:val="000000" w:themeColor="text1"/>
          <w:sz w:val="22"/>
          <w:szCs w:val="16"/>
          <w:lang w:val="en-AU"/>
        </w:rPr>
      </w:pPr>
    </w:p>
    <w:p w:rsidR="000B7D90" w:rsidRPr="000B7D90" w:rsidRDefault="000B7D90" w:rsidP="00747AB8">
      <w:pPr>
        <w:spacing w:line="280" w:lineRule="exact"/>
        <w:rPr>
          <w:rFonts w:ascii="Calibri" w:hAnsi="Calibri"/>
          <w:bCs/>
          <w:i/>
          <w:color w:val="000000" w:themeColor="text1"/>
          <w:sz w:val="22"/>
          <w:szCs w:val="16"/>
          <w:lang w:val="en-AU"/>
        </w:rPr>
      </w:pPr>
      <w:r w:rsidRPr="000B7D90">
        <w:rPr>
          <w:rFonts w:ascii="Calibri" w:hAnsi="Calibri"/>
          <w:bCs/>
          <w:i/>
          <w:color w:val="000000" w:themeColor="text1"/>
          <w:sz w:val="22"/>
          <w:szCs w:val="16"/>
          <w:lang w:val="en-AU"/>
        </w:rPr>
        <w:t xml:space="preserve">AHPA believes that it is vital that allied health professionals have the opportunity to work alongside the medical and nursing communities to help shape and implement the health care system of the future. Allied health professionals represent almost a third of the country’s health care workforce and deliver over 200 million health services annually. </w:t>
      </w:r>
    </w:p>
    <w:p w:rsidR="000B7D90" w:rsidRPr="000B7D90" w:rsidRDefault="000B7D90" w:rsidP="00747AB8">
      <w:pPr>
        <w:spacing w:line="280" w:lineRule="exact"/>
        <w:rPr>
          <w:rFonts w:ascii="Calibri" w:hAnsi="Calibri"/>
          <w:bCs/>
          <w:i/>
          <w:color w:val="000000" w:themeColor="text1"/>
          <w:sz w:val="22"/>
          <w:szCs w:val="16"/>
          <w:lang w:val="en-AU"/>
        </w:rPr>
      </w:pPr>
    </w:p>
    <w:p w:rsidR="000B7D90" w:rsidRDefault="000B7D90" w:rsidP="00747AB8">
      <w:pPr>
        <w:spacing w:line="280" w:lineRule="exact"/>
        <w:rPr>
          <w:rFonts w:ascii="Calibri" w:hAnsi="Calibri"/>
          <w:bCs/>
          <w:i/>
          <w:color w:val="000000" w:themeColor="text1"/>
          <w:sz w:val="22"/>
          <w:szCs w:val="16"/>
          <w:lang w:val="en-AU"/>
        </w:rPr>
      </w:pPr>
      <w:r w:rsidRPr="000B7D90">
        <w:rPr>
          <w:rFonts w:ascii="Calibri" w:hAnsi="Calibri"/>
          <w:bCs/>
          <w:i/>
          <w:color w:val="000000" w:themeColor="text1"/>
          <w:sz w:val="22"/>
          <w:szCs w:val="16"/>
          <w:lang w:val="en-AU"/>
        </w:rPr>
        <w:t>Allied health professions provide crucial support for people experiencing disability, chronic illness and a wide range of other health issues. Access to allied health services continues to be significantly lower in rural and remote regions leading to poorer health outcomes. Only by ensuring that allied health services are fully accessible across the country will we ensure that Australia has an integrated, comprehensive health care system which delivers world class health care.</w:t>
      </w:r>
    </w:p>
    <w:p w:rsidR="000B7D90" w:rsidRDefault="000B7D90" w:rsidP="00747AB8">
      <w:pPr>
        <w:spacing w:line="280" w:lineRule="exact"/>
        <w:rPr>
          <w:rFonts w:ascii="Calibri" w:hAnsi="Calibri"/>
          <w:bCs/>
          <w:i/>
          <w:color w:val="000000" w:themeColor="text1"/>
          <w:sz w:val="22"/>
          <w:szCs w:val="16"/>
          <w:lang w:val="en-AU"/>
        </w:rPr>
      </w:pPr>
    </w:p>
    <w:p w:rsidR="002B32B9" w:rsidRPr="000B7D90" w:rsidRDefault="002B32B9" w:rsidP="002B32B9">
      <w:pPr>
        <w:spacing w:line="280" w:lineRule="exact"/>
        <w:rPr>
          <w:rFonts w:ascii="Calibri" w:hAnsi="Calibri"/>
          <w:bCs/>
          <w:i/>
          <w:color w:val="000000" w:themeColor="text1"/>
          <w:sz w:val="22"/>
          <w:szCs w:val="16"/>
          <w:lang w:val="en-AU"/>
        </w:rPr>
      </w:pPr>
      <w:r>
        <w:rPr>
          <w:rFonts w:ascii="Calibri" w:hAnsi="Calibri"/>
          <w:bCs/>
          <w:i/>
          <w:color w:val="000000" w:themeColor="text1"/>
          <w:sz w:val="22"/>
          <w:szCs w:val="16"/>
          <w:lang w:val="en-AU"/>
        </w:rPr>
        <w:t xml:space="preserve">Please visit </w:t>
      </w:r>
      <w:hyperlink r:id="rId8" w:history="1">
        <w:r w:rsidRPr="00C053D4">
          <w:rPr>
            <w:rFonts w:asciiTheme="majorHAnsi" w:hAnsiTheme="majorHAnsi"/>
            <w:color w:val="402E7F"/>
            <w:sz w:val="22"/>
            <w:szCs w:val="22"/>
            <w:u w:val="single"/>
          </w:rPr>
          <w:t>www.ahpa.com.au</w:t>
        </w:r>
      </w:hyperlink>
      <w:r>
        <w:rPr>
          <w:rFonts w:ascii="Calibri" w:hAnsi="Calibri"/>
          <w:bCs/>
          <w:i/>
          <w:color w:val="000000" w:themeColor="text1"/>
          <w:sz w:val="22"/>
          <w:szCs w:val="16"/>
          <w:lang w:val="en-AU"/>
        </w:rPr>
        <w:t xml:space="preserve"> for further information.</w:t>
      </w:r>
    </w:p>
    <w:p w:rsidR="000B7D90" w:rsidRPr="000B7D90" w:rsidRDefault="000B7D90" w:rsidP="002B32B9">
      <w:pPr>
        <w:spacing w:line="280" w:lineRule="exact"/>
        <w:rPr>
          <w:rFonts w:ascii="Calibri" w:hAnsi="Calibri"/>
          <w:bCs/>
          <w:i/>
          <w:color w:val="000000" w:themeColor="text1"/>
          <w:sz w:val="22"/>
          <w:szCs w:val="16"/>
          <w:lang w:val="en-AU"/>
        </w:rPr>
      </w:pPr>
    </w:p>
    <w:sectPr w:rsidR="000B7D90" w:rsidRPr="000B7D90" w:rsidSect="006F7FED">
      <w:headerReference w:type="even" r:id="rId9"/>
      <w:headerReference w:type="default" r:id="rId10"/>
      <w:footerReference w:type="even" r:id="rId11"/>
      <w:headerReference w:type="first" r:id="rId12"/>
      <w:footerReference w:type="first" r:id="rId13"/>
      <w:pgSz w:w="11900" w:h="16840"/>
      <w:pgMar w:top="1021" w:right="3140" w:bottom="1701" w:left="124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525" w:rsidRDefault="00FF2525" w:rsidP="00C12128">
      <w:r>
        <w:separator/>
      </w:r>
    </w:p>
  </w:endnote>
  <w:endnote w:type="continuationSeparator" w:id="0">
    <w:p w:rsidR="00FF2525" w:rsidRDefault="00FF2525" w:rsidP="00C1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useo Sans 500">
    <w:charset w:val="00"/>
    <w:family w:val="auto"/>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D11" w:rsidRDefault="006471A2">
    <w:pPr>
      <w:pStyle w:val="Footer"/>
    </w:pPr>
    <w:r>
      <w:rPr>
        <w:noProof/>
        <w:lang w:val="en-GB" w:eastAsia="en-GB"/>
      </w:rPr>
      <w:pict w14:anchorId="4B78D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0" type="#_x0000_t75" style="position:absolute;margin-left:0;margin-top:0;width:2480pt;height:3507pt;z-index:-251655680;mso-position-horizontal:center;mso-position-horizontal-relative:margin;mso-position-vertical:center;mso-position-vertical-relative:margin" o:allowincell="f">
          <v:imagedata r:id="rId1" o:title="letterhead-watermark2"/>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F7" w:rsidRDefault="002D51A2">
    <w:pPr>
      <w:pStyle w:val="Footer"/>
    </w:pPr>
    <w:r>
      <w:rPr>
        <w:rFonts w:ascii="Times New Roman" w:hAnsi="Times New Roman" w:cs="Times New Roman"/>
        <w:noProof/>
        <w:lang w:val="en-AU" w:eastAsia="en-AU"/>
      </w:rPr>
      <mc:AlternateContent>
        <mc:Choice Requires="wps">
          <w:drawing>
            <wp:anchor distT="0" distB="0" distL="114300" distR="114300" simplePos="0" relativeHeight="251671040" behindDoc="0" locked="0" layoutInCell="1" allowOverlap="1" wp14:anchorId="644B1E7D" wp14:editId="30DD8BA9">
              <wp:simplePos x="0" y="0"/>
              <wp:positionH relativeFrom="page">
                <wp:posOffset>338455</wp:posOffset>
              </wp:positionH>
              <wp:positionV relativeFrom="paragraph">
                <wp:posOffset>-698310</wp:posOffset>
              </wp:positionV>
              <wp:extent cx="6877050" cy="81534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15340"/>
                      </a:xfrm>
                      <a:prstGeom prst="rect">
                        <a:avLst/>
                      </a:prstGeom>
                      <a:noFill/>
                      <a:ln w="9525">
                        <a:noFill/>
                        <a:miter lim="800000"/>
                        <a:headEnd/>
                        <a:tailEnd/>
                      </a:ln>
                    </wps:spPr>
                    <wps:txbx>
                      <w:txbxContent>
                        <w:p w:rsidR="001E4212" w:rsidRDefault="001E4212" w:rsidP="001E4212">
                          <w:pPr>
                            <w:spacing w:line="204" w:lineRule="auto"/>
                            <w:rPr>
                              <w:rFonts w:asciiTheme="majorHAnsi" w:hAnsiTheme="majorHAnsi"/>
                              <w:color w:val="FFFFFF" w:themeColor="background1"/>
                              <w:sz w:val="15"/>
                              <w:szCs w:val="15"/>
                            </w:rPr>
                          </w:pPr>
                          <w:r>
                            <w:rPr>
                              <w:rFonts w:asciiTheme="majorHAnsi" w:hAnsiTheme="majorHAnsi"/>
                              <w:noProof/>
                              <w:color w:val="FFFFFF" w:themeColor="background1"/>
                              <w:sz w:val="15"/>
                              <w:szCs w:val="15"/>
                            </w:rPr>
                            <w:t>Audiology Australia, Australian Podiatry Association, Australasian Society of Genetic Counsellors, Australian Association of Social Workers, Australian Society of Medical Imaging and Radiation Therapy, Australian Music Therapy Association, Australian Orthotic Prosthetic Association, Australian Physiotherapy Association, Australian Psychological Society, Australian and New Zealand Arts Therapy Association, Australian and New Zealand College of Perfusionists, Chiropractor’s Association of Australia, Dietitians Association of Australia, Exercise and Sports Science Australia, Occupational Therapy Australia, Optometry Australia, Orthoptics Australia, Osteopathy Australia, Rehabilitation Counselling Association of Australasia, Speech Pathology Australia.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4B1E7D" id="_x0000_t202" coordsize="21600,21600" o:spt="202" path="m,l,21600r21600,l21600,xe">
              <v:stroke joinstyle="miter"/>
              <v:path gradientshapeok="t" o:connecttype="rect"/>
            </v:shapetype>
            <v:shape id="Text Box 9" o:spid="_x0000_s1026" type="#_x0000_t202" style="position:absolute;margin-left:26.65pt;margin-top:-55pt;width:541.5pt;height:64.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" filled="f" stroked="f">
              <v:textbox>
                <w:txbxContent>
                  <w:p w:rsidR="001E4212" w:rsidRDefault="001E4212" w:rsidP="001E4212">
                    <w:pPr>
                      <w:spacing w:line="204" w:lineRule="auto"/>
                      <w:rPr>
                        <w:rFonts w:asciiTheme="majorHAnsi" w:hAnsiTheme="majorHAnsi"/>
                        <w:color w:val="FFFFFF" w:themeColor="background1"/>
                        <w:sz w:val="15"/>
                        <w:szCs w:val="15"/>
                      </w:rPr>
                    </w:pPr>
                    <w:r>
                      <w:rPr>
                        <w:rFonts w:asciiTheme="majorHAnsi" w:hAnsiTheme="majorHAnsi"/>
                        <w:noProof/>
                        <w:color w:val="FFFFFF" w:themeColor="background1"/>
                        <w:sz w:val="15"/>
                        <w:szCs w:val="15"/>
                      </w:rPr>
                      <w:t>Audiology Australia, Australian Podiatry Association, Australasian Society of Genetic Counsellors, Australian Association of Social Workers, Australian Society of Medical Imaging and Radiation Therapy, Australian Music Therapy Association, Australian Orthotic Prosthetic Association, Australian Physiotherapy Association, Australian Psychological Society, Australian and New Zealand Arts Therapy Association, Australian and New Zealand College of Perfusionists, Chiropractor’s Association of Australia, Dietitians Association of Australia, Exercise and Sports Science Australia, Occupational Therapy Australia, Optometry Australia, Orthoptics Australia, Osteopathy Australia, Rehabilitation Counselling Association of Australasia, Speech Pathology Australia.</w:t>
                    </w:r>
                  </w:p>
                </w:txbxContent>
              </v:textbox>
              <w10:wrap anchorx="page"/>
            </v:shape>
          </w:pict>
        </mc:Fallback>
      </mc:AlternateContent>
    </w:r>
    <w:r>
      <w:rPr>
        <w:noProof/>
        <w:lang w:val="en-AU" w:eastAsia="en-AU"/>
      </w:rPr>
      <mc:AlternateContent>
        <mc:Choice Requires="wpg">
          <w:drawing>
            <wp:anchor distT="0" distB="0" distL="114300" distR="114300" simplePos="0" relativeHeight="251668992" behindDoc="0" locked="0" layoutInCell="1" allowOverlap="1" wp14:anchorId="7DF5869A" wp14:editId="4F39BB41">
              <wp:simplePos x="0" y="0"/>
              <wp:positionH relativeFrom="column">
                <wp:posOffset>-566420</wp:posOffset>
              </wp:positionH>
              <wp:positionV relativeFrom="paragraph">
                <wp:posOffset>-2321560</wp:posOffset>
              </wp:positionV>
              <wp:extent cx="7485380" cy="2297430"/>
              <wp:effectExtent l="38100" t="209550" r="39370" b="7620"/>
              <wp:wrapNone/>
              <wp:docPr id="5" name="Group 5"/>
              <wp:cNvGraphicFramePr/>
              <a:graphic xmlns:a="http://schemas.openxmlformats.org/drawingml/2006/main">
                <a:graphicData uri="http://schemas.microsoft.com/office/word/2010/wordprocessingGroup">
                  <wpg:wgp>
                    <wpg:cNvGrpSpPr/>
                    <wpg:grpSpPr>
                      <a:xfrm>
                        <a:off x="0" y="0"/>
                        <a:ext cx="7485380" cy="2297430"/>
                        <a:chOff x="0" y="39755"/>
                        <a:chExt cx="7485914" cy="2297928"/>
                      </a:xfrm>
                    </wpg:grpSpPr>
                    <wps:wsp>
                      <wps:cNvPr id="3" name="Rectangle 3"/>
                      <wps:cNvSpPr/>
                      <wps:spPr>
                        <a:xfrm>
                          <a:off x="15903" y="826936"/>
                          <a:ext cx="7132016" cy="1510747"/>
                        </a:xfrm>
                        <a:prstGeom prst="rect">
                          <a:avLst/>
                        </a:prstGeom>
                        <a:solidFill>
                          <a:srgbClr val="402A8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184137">
                          <a:off x="0" y="39755"/>
                          <a:ext cx="7485914" cy="132786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F5EEB4F" id="Group 5" o:spid="_x0000_s1026" style="position:absolute;margin-left:-44.6pt;margin-top:-182.8pt;width:589.4pt;height:180.9pt;z-index:251668992;mso-height-relative:margin" coordorigin=",397" coordsize="74859,2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">
              <v:rect id="Rectangle 3" o:spid="_x0000_s1027" style="position:absolute;left:159;top:8269;width:71320;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5usUA&#10;AADaAAAADwAAAGRycy9kb3ducmV2LnhtbESPQWsCMRSE7wX/Q3hCbzVrBamrUUqprRep2iIen5vX&#10;zermZdlEd/XXm0LB4zAz3zCTWWtLcabaF44V9HsJCOLM6YJzBT/f86cXED4gaywdk4ILeZhNOw8T&#10;TLVreE3nTchFhLBPUYEJoUql9Jkhi77nKuLo/braYoiyzqWusYlwW8rnJBlKiwXHBYMVvRnKjpuT&#10;VVB8tvsrVe+Dw/K6ar62H/2R2c2Veuy2r2MQgdpwD/+3F1rBAP6uxB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vm6xQAAANoAAAAPAAAAAAAAAAAAAAAAAJgCAABkcnMv&#10;ZG93bnJldi54bWxQSwUGAAAAAAQABAD1AAAAigMAAAAA&#10;" fillcolor="#402a80" stroked="f"/>
              <v:rect id="Rectangle 4" o:spid="_x0000_s1028" style="position:absolute;top:397;width:74859;height:13279;rotation:201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L58MA&#10;AADaAAAADwAAAGRycy9kb3ducmV2LnhtbESPT2sCMRTE70K/Q3gFbzXrH6xsjVKFBS8qtYVeH5vX&#10;zbabl7iJun57IxQ8DjPzG2a+7GwjztSG2rGC4SADQVw6XXOl4OuzeJmBCBFZY+OYFFwpwHLx1Jtj&#10;rt2FP+h8iJVIEA45KjAx+lzKUBqyGAbOEyfvx7UWY5JtJXWLlwS3jRxl2VRarDktGPS0NlT+HU5W&#10;AR7HpnHF6nfs/Wy7G+2/h68FK9V/7t7fQETq4iP8395oBRO4X0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5L58MAAADaAAAADwAAAAAAAAAAAAAAAACYAgAAZHJzL2Rv&#10;d25yZXYueG1sUEsFBgAAAAAEAAQA9QAAAIgDAAAAAA==&#10;" fillcolor="white [3212]" stroked="f"/>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525" w:rsidRDefault="00FF2525" w:rsidP="00C12128">
      <w:r>
        <w:separator/>
      </w:r>
    </w:p>
  </w:footnote>
  <w:footnote w:type="continuationSeparator" w:id="0">
    <w:p w:rsidR="00FF2525" w:rsidRDefault="00FF2525" w:rsidP="00C12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B16" w:rsidRDefault="006471A2">
    <w:pPr>
      <w:pStyle w:val="Header"/>
    </w:pPr>
    <w:r>
      <w:rPr>
        <w:noProof/>
        <w:lang w:val="en-GB" w:eastAsia="en-GB"/>
      </w:rPr>
      <w:pict w14:anchorId="4D987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6" type="#_x0000_t75" style="position:absolute;margin-left:0;margin-top:0;width:595.3pt;height:841.9pt;z-index:-251658752;mso-position-horizontal:center;mso-position-horizontal-relative:margin;mso-position-vertical:center;mso-position-vertical-relative:margin" o:allowincell="f">
          <v:imagedata r:id="rId1" o:title="letterhead-wm-tex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5C5" w:rsidRDefault="00CA0CFC">
    <w:pPr>
      <w:pStyle w:val="Header"/>
    </w:pPr>
    <w:r>
      <w:rPr>
        <w:noProof/>
        <w:lang w:val="en-AU" w:eastAsia="en-AU"/>
      </w:rPr>
      <w:drawing>
        <wp:anchor distT="0" distB="0" distL="114300" distR="114300" simplePos="0" relativeHeight="251664896" behindDoc="1" locked="0" layoutInCell="1" allowOverlap="1" wp14:anchorId="684ED31F" wp14:editId="32C54703">
          <wp:simplePos x="0" y="0"/>
          <wp:positionH relativeFrom="column">
            <wp:posOffset>-777381</wp:posOffset>
          </wp:positionH>
          <wp:positionV relativeFrom="paragraph">
            <wp:posOffset>5080</wp:posOffset>
          </wp:positionV>
          <wp:extent cx="7560000" cy="10692000"/>
          <wp:effectExtent l="0" t="0" r="952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terhead-follo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B16" w:rsidRDefault="00B27FF4">
    <w:pPr>
      <w:pStyle w:val="Header"/>
    </w:pPr>
    <w:r>
      <w:rPr>
        <w:noProof/>
        <w:lang w:val="en-AU" w:eastAsia="en-AU"/>
      </w:rPr>
      <w:drawing>
        <wp:anchor distT="0" distB="0" distL="114300" distR="114300" simplePos="0" relativeHeight="251662336" behindDoc="1" locked="0" layoutInCell="1" allowOverlap="1" wp14:anchorId="786E48AC" wp14:editId="501CB44F">
          <wp:simplePos x="0" y="0"/>
          <wp:positionH relativeFrom="column">
            <wp:posOffset>-780122</wp:posOffset>
          </wp:positionH>
          <wp:positionV relativeFrom="paragraph">
            <wp:posOffset>-1</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em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128"/>
    <w:rsid w:val="000235DF"/>
    <w:rsid w:val="00034937"/>
    <w:rsid w:val="00042BAB"/>
    <w:rsid w:val="000B2BA9"/>
    <w:rsid w:val="000B7D90"/>
    <w:rsid w:val="000C7A9F"/>
    <w:rsid w:val="000F3FC0"/>
    <w:rsid w:val="00113AF6"/>
    <w:rsid w:val="00116EC6"/>
    <w:rsid w:val="001A5B16"/>
    <w:rsid w:val="001B651E"/>
    <w:rsid w:val="001E1410"/>
    <w:rsid w:val="001E4212"/>
    <w:rsid w:val="001E6121"/>
    <w:rsid w:val="001F0DA6"/>
    <w:rsid w:val="00264AE2"/>
    <w:rsid w:val="00285134"/>
    <w:rsid w:val="002A6914"/>
    <w:rsid w:val="002B32B9"/>
    <w:rsid w:val="002C63C6"/>
    <w:rsid w:val="002D51A2"/>
    <w:rsid w:val="002D5239"/>
    <w:rsid w:val="00305992"/>
    <w:rsid w:val="003919DA"/>
    <w:rsid w:val="00391B03"/>
    <w:rsid w:val="00407557"/>
    <w:rsid w:val="00414105"/>
    <w:rsid w:val="00530FE5"/>
    <w:rsid w:val="0057566D"/>
    <w:rsid w:val="005C78E1"/>
    <w:rsid w:val="006405C1"/>
    <w:rsid w:val="006672BB"/>
    <w:rsid w:val="0067538E"/>
    <w:rsid w:val="006B1F6A"/>
    <w:rsid w:val="006B77B6"/>
    <w:rsid w:val="006F7FED"/>
    <w:rsid w:val="007320CA"/>
    <w:rsid w:val="00747AB8"/>
    <w:rsid w:val="007A442F"/>
    <w:rsid w:val="007F2DD3"/>
    <w:rsid w:val="00806EA5"/>
    <w:rsid w:val="00851BF2"/>
    <w:rsid w:val="00860DC9"/>
    <w:rsid w:val="0086746C"/>
    <w:rsid w:val="009202CE"/>
    <w:rsid w:val="009465C7"/>
    <w:rsid w:val="009516B2"/>
    <w:rsid w:val="009A0332"/>
    <w:rsid w:val="009C1AFA"/>
    <w:rsid w:val="00A2241A"/>
    <w:rsid w:val="00A44007"/>
    <w:rsid w:val="00A50F89"/>
    <w:rsid w:val="00A565C5"/>
    <w:rsid w:val="00A850B4"/>
    <w:rsid w:val="00AA3510"/>
    <w:rsid w:val="00AA46BA"/>
    <w:rsid w:val="00AB13BA"/>
    <w:rsid w:val="00AB3CCC"/>
    <w:rsid w:val="00AF48F8"/>
    <w:rsid w:val="00B05570"/>
    <w:rsid w:val="00B237A4"/>
    <w:rsid w:val="00B27FF4"/>
    <w:rsid w:val="00B56418"/>
    <w:rsid w:val="00BC4500"/>
    <w:rsid w:val="00C04B7D"/>
    <w:rsid w:val="00C12128"/>
    <w:rsid w:val="00C92F72"/>
    <w:rsid w:val="00CA0CFC"/>
    <w:rsid w:val="00CA5220"/>
    <w:rsid w:val="00CE3C26"/>
    <w:rsid w:val="00D10DC2"/>
    <w:rsid w:val="00D25B40"/>
    <w:rsid w:val="00D373A7"/>
    <w:rsid w:val="00D6484F"/>
    <w:rsid w:val="00D6578C"/>
    <w:rsid w:val="00D8584E"/>
    <w:rsid w:val="00D94E31"/>
    <w:rsid w:val="00DF4D11"/>
    <w:rsid w:val="00DF6EBB"/>
    <w:rsid w:val="00E00A72"/>
    <w:rsid w:val="00E3184D"/>
    <w:rsid w:val="00E755F7"/>
    <w:rsid w:val="00E90A29"/>
    <w:rsid w:val="00EB1363"/>
    <w:rsid w:val="00ED2968"/>
    <w:rsid w:val="00F0481D"/>
    <w:rsid w:val="00F351B5"/>
    <w:rsid w:val="00F403C8"/>
    <w:rsid w:val="00FF2525"/>
    <w:rsid w:val="00FF7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128"/>
    <w:pPr>
      <w:tabs>
        <w:tab w:val="center" w:pos="4320"/>
        <w:tab w:val="right" w:pos="8640"/>
      </w:tabs>
    </w:pPr>
  </w:style>
  <w:style w:type="character" w:customStyle="1" w:styleId="HeaderChar">
    <w:name w:val="Header Char"/>
    <w:basedOn w:val="DefaultParagraphFont"/>
    <w:link w:val="Header"/>
    <w:uiPriority w:val="99"/>
    <w:rsid w:val="00C12128"/>
  </w:style>
  <w:style w:type="paragraph" w:styleId="Footer">
    <w:name w:val="footer"/>
    <w:basedOn w:val="Normal"/>
    <w:link w:val="FooterChar"/>
    <w:uiPriority w:val="99"/>
    <w:unhideWhenUsed/>
    <w:rsid w:val="00C12128"/>
    <w:pPr>
      <w:tabs>
        <w:tab w:val="center" w:pos="4320"/>
        <w:tab w:val="right" w:pos="8640"/>
      </w:tabs>
    </w:pPr>
  </w:style>
  <w:style w:type="character" w:customStyle="1" w:styleId="FooterChar">
    <w:name w:val="Footer Char"/>
    <w:basedOn w:val="DefaultParagraphFont"/>
    <w:link w:val="Footer"/>
    <w:uiPriority w:val="99"/>
    <w:rsid w:val="00C12128"/>
  </w:style>
  <w:style w:type="paragraph" w:customStyle="1" w:styleId="p1">
    <w:name w:val="p1"/>
    <w:basedOn w:val="Normal"/>
    <w:rsid w:val="00DF4D11"/>
    <w:pPr>
      <w:spacing w:after="120" w:line="210" w:lineRule="atLeast"/>
    </w:pPr>
    <w:rPr>
      <w:rFonts w:ascii="Museo Sans 500" w:hAnsi="Museo Sans 500"/>
      <w:color w:val="00507D"/>
      <w:sz w:val="15"/>
      <w:szCs w:val="15"/>
      <w:lang w:val="en-GB" w:eastAsia="en-GB"/>
    </w:rPr>
  </w:style>
  <w:style w:type="paragraph" w:customStyle="1" w:styleId="p2">
    <w:name w:val="p2"/>
    <w:basedOn w:val="Normal"/>
    <w:rsid w:val="00DF4D11"/>
    <w:pPr>
      <w:spacing w:after="120" w:line="210" w:lineRule="atLeast"/>
    </w:pPr>
    <w:rPr>
      <w:rFonts w:ascii="Museo Sans 500" w:hAnsi="Museo Sans 500"/>
      <w:sz w:val="15"/>
      <w:szCs w:val="15"/>
      <w:lang w:val="en-GB" w:eastAsia="en-GB"/>
    </w:rPr>
  </w:style>
  <w:style w:type="character" w:customStyle="1" w:styleId="s1">
    <w:name w:val="s1"/>
    <w:basedOn w:val="DefaultParagraphFont"/>
    <w:rsid w:val="00DF4D11"/>
    <w:rPr>
      <w:color w:val="000000"/>
    </w:rPr>
  </w:style>
  <w:style w:type="character" w:styleId="Hyperlink">
    <w:name w:val="Hyperlink"/>
    <w:basedOn w:val="DefaultParagraphFont"/>
    <w:uiPriority w:val="99"/>
    <w:unhideWhenUsed/>
    <w:rsid w:val="007320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128"/>
    <w:pPr>
      <w:tabs>
        <w:tab w:val="center" w:pos="4320"/>
        <w:tab w:val="right" w:pos="8640"/>
      </w:tabs>
    </w:pPr>
  </w:style>
  <w:style w:type="character" w:customStyle="1" w:styleId="HeaderChar">
    <w:name w:val="Header Char"/>
    <w:basedOn w:val="DefaultParagraphFont"/>
    <w:link w:val="Header"/>
    <w:uiPriority w:val="99"/>
    <w:rsid w:val="00C12128"/>
  </w:style>
  <w:style w:type="paragraph" w:styleId="Footer">
    <w:name w:val="footer"/>
    <w:basedOn w:val="Normal"/>
    <w:link w:val="FooterChar"/>
    <w:uiPriority w:val="99"/>
    <w:unhideWhenUsed/>
    <w:rsid w:val="00C12128"/>
    <w:pPr>
      <w:tabs>
        <w:tab w:val="center" w:pos="4320"/>
        <w:tab w:val="right" w:pos="8640"/>
      </w:tabs>
    </w:pPr>
  </w:style>
  <w:style w:type="character" w:customStyle="1" w:styleId="FooterChar">
    <w:name w:val="Footer Char"/>
    <w:basedOn w:val="DefaultParagraphFont"/>
    <w:link w:val="Footer"/>
    <w:uiPriority w:val="99"/>
    <w:rsid w:val="00C12128"/>
  </w:style>
  <w:style w:type="paragraph" w:customStyle="1" w:styleId="p1">
    <w:name w:val="p1"/>
    <w:basedOn w:val="Normal"/>
    <w:rsid w:val="00DF4D11"/>
    <w:pPr>
      <w:spacing w:after="120" w:line="210" w:lineRule="atLeast"/>
    </w:pPr>
    <w:rPr>
      <w:rFonts w:ascii="Museo Sans 500" w:hAnsi="Museo Sans 500"/>
      <w:color w:val="00507D"/>
      <w:sz w:val="15"/>
      <w:szCs w:val="15"/>
      <w:lang w:val="en-GB" w:eastAsia="en-GB"/>
    </w:rPr>
  </w:style>
  <w:style w:type="paragraph" w:customStyle="1" w:styleId="p2">
    <w:name w:val="p2"/>
    <w:basedOn w:val="Normal"/>
    <w:rsid w:val="00DF4D11"/>
    <w:pPr>
      <w:spacing w:after="120" w:line="210" w:lineRule="atLeast"/>
    </w:pPr>
    <w:rPr>
      <w:rFonts w:ascii="Museo Sans 500" w:hAnsi="Museo Sans 500"/>
      <w:sz w:val="15"/>
      <w:szCs w:val="15"/>
      <w:lang w:val="en-GB" w:eastAsia="en-GB"/>
    </w:rPr>
  </w:style>
  <w:style w:type="character" w:customStyle="1" w:styleId="s1">
    <w:name w:val="s1"/>
    <w:basedOn w:val="DefaultParagraphFont"/>
    <w:rsid w:val="00DF4D11"/>
    <w:rPr>
      <w:color w:val="000000"/>
    </w:rPr>
  </w:style>
  <w:style w:type="character" w:styleId="Hyperlink">
    <w:name w:val="Hyperlink"/>
    <w:basedOn w:val="DefaultParagraphFont"/>
    <w:uiPriority w:val="99"/>
    <w:unhideWhenUsed/>
    <w:rsid w:val="00732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3713">
      <w:bodyDiv w:val="1"/>
      <w:marLeft w:val="0"/>
      <w:marRight w:val="0"/>
      <w:marTop w:val="0"/>
      <w:marBottom w:val="0"/>
      <w:divBdr>
        <w:top w:val="none" w:sz="0" w:space="0" w:color="auto"/>
        <w:left w:val="none" w:sz="0" w:space="0" w:color="auto"/>
        <w:bottom w:val="none" w:sz="0" w:space="0" w:color="auto"/>
        <w:right w:val="none" w:sz="0" w:space="0" w:color="auto"/>
      </w:divBdr>
    </w:div>
    <w:div w:id="1048720353">
      <w:bodyDiv w:val="1"/>
      <w:marLeft w:val="0"/>
      <w:marRight w:val="0"/>
      <w:marTop w:val="0"/>
      <w:marBottom w:val="0"/>
      <w:divBdr>
        <w:top w:val="none" w:sz="0" w:space="0" w:color="auto"/>
        <w:left w:val="none" w:sz="0" w:space="0" w:color="auto"/>
        <w:bottom w:val="none" w:sz="0" w:space="0" w:color="auto"/>
        <w:right w:val="none" w:sz="0" w:space="0" w:color="auto"/>
      </w:divBdr>
    </w:div>
    <w:div w:id="1569341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hpa.com.au"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117574-E593-4B07-8CF0-EB93C473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Australian Psychological Society Ltd.</Company>
  <LinksUpToDate>false</LinksUpToDate>
  <CharactersWithSpaces>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 Pistun</dc:creator>
  <cp:lastModifiedBy>Melanie Dooley</cp:lastModifiedBy>
  <cp:revision>3</cp:revision>
  <cp:lastPrinted>2017-04-07T05:28:00Z</cp:lastPrinted>
  <dcterms:created xsi:type="dcterms:W3CDTF">2018-06-14T05:27:00Z</dcterms:created>
  <dcterms:modified xsi:type="dcterms:W3CDTF">2018-06-14T05:37:00Z</dcterms:modified>
</cp:coreProperties>
</file>