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B9D0" w14:textId="77777777" w:rsidR="00C711B8" w:rsidRDefault="00C711B8" w:rsidP="0039794F">
      <w:pPr>
        <w:pStyle w:val="Title"/>
        <w:jc w:val="center"/>
        <w:rPr>
          <w:sz w:val="56"/>
          <w:szCs w:val="40"/>
        </w:rPr>
      </w:pPr>
    </w:p>
    <w:p w14:paraId="3EE91DF8" w14:textId="0CC84CC8" w:rsidR="001261EC" w:rsidRPr="001261EC" w:rsidRDefault="00636676" w:rsidP="006D5C9C">
      <w:pPr>
        <w:spacing w:after="0" w:line="240" w:lineRule="auto"/>
        <w:rPr>
          <w:rFonts w:ascii="Bahnschrift" w:hAnsi="Bahnschrift"/>
          <w:b/>
          <w:bCs/>
          <w:color w:val="9E2063"/>
          <w:sz w:val="96"/>
          <w:szCs w:val="48"/>
        </w:rPr>
      </w:pPr>
      <w:r w:rsidRPr="001261EC">
        <w:rPr>
          <w:rFonts w:ascii="Bahnschrift" w:hAnsi="Bahnschrift"/>
          <w:b/>
          <w:bCs/>
          <w:color w:val="9E2063"/>
          <w:sz w:val="96"/>
          <w:szCs w:val="48"/>
        </w:rPr>
        <w:t xml:space="preserve">Digital Health </w:t>
      </w:r>
      <w:r w:rsidR="001261EC">
        <w:rPr>
          <w:rFonts w:ascii="Bahnschrift" w:hAnsi="Bahnschrift"/>
          <w:b/>
          <w:bCs/>
          <w:color w:val="9E2063"/>
          <w:sz w:val="96"/>
          <w:szCs w:val="48"/>
        </w:rPr>
        <w:br/>
      </w:r>
      <w:r w:rsidRPr="001261EC">
        <w:rPr>
          <w:rFonts w:ascii="Bahnschrift" w:hAnsi="Bahnschrift"/>
          <w:b/>
          <w:bCs/>
          <w:color w:val="9E2063"/>
          <w:sz w:val="96"/>
          <w:szCs w:val="48"/>
        </w:rPr>
        <w:t xml:space="preserve">Policy </w:t>
      </w:r>
      <w:r w:rsidR="001261EC" w:rsidRPr="001261EC">
        <w:rPr>
          <w:rFonts w:ascii="Bahnschrift" w:hAnsi="Bahnschrift"/>
          <w:b/>
          <w:bCs/>
          <w:color w:val="9E2063"/>
          <w:sz w:val="96"/>
          <w:szCs w:val="48"/>
        </w:rPr>
        <w:t>T</w:t>
      </w:r>
      <w:r w:rsidRPr="001261EC">
        <w:rPr>
          <w:rFonts w:ascii="Bahnschrift" w:hAnsi="Bahnschrift"/>
          <w:b/>
          <w:bCs/>
          <w:color w:val="9E2063"/>
          <w:sz w:val="96"/>
          <w:szCs w:val="48"/>
        </w:rPr>
        <w:t>emplate</w:t>
      </w:r>
      <w:r w:rsidR="004B6B98" w:rsidRPr="001261EC">
        <w:rPr>
          <w:rFonts w:ascii="Bahnschrift" w:hAnsi="Bahnschrift"/>
          <w:b/>
          <w:bCs/>
          <w:color w:val="9E2063"/>
          <w:sz w:val="96"/>
          <w:szCs w:val="48"/>
        </w:rPr>
        <w:t>s</w:t>
      </w:r>
    </w:p>
    <w:p w14:paraId="182431DD" w14:textId="3C8FEA71" w:rsidR="00167987" w:rsidRPr="001261EC" w:rsidRDefault="001261EC" w:rsidP="006D5C9C">
      <w:pPr>
        <w:spacing w:after="0" w:line="240" w:lineRule="auto"/>
        <w:rPr>
          <w:rFonts w:ascii="Bahnschrift" w:hAnsi="Bahnschrift"/>
          <w:color w:val="9E2063"/>
          <w:sz w:val="72"/>
          <w:szCs w:val="44"/>
        </w:rPr>
      </w:pPr>
      <w:r>
        <w:rPr>
          <w:rFonts w:ascii="Bahnschrift" w:hAnsi="Bahnschrift"/>
          <w:color w:val="9E2063"/>
          <w:sz w:val="72"/>
          <w:szCs w:val="44"/>
        </w:rPr>
        <w:t>f</w:t>
      </w:r>
      <w:r w:rsidR="00636676" w:rsidRPr="001261EC">
        <w:rPr>
          <w:rFonts w:ascii="Bahnschrift" w:hAnsi="Bahnschrift"/>
          <w:color w:val="9E2063"/>
          <w:sz w:val="72"/>
          <w:szCs w:val="44"/>
        </w:rPr>
        <w:t xml:space="preserve">or </w:t>
      </w:r>
      <w:bookmarkStart w:id="0" w:name="_GoBack"/>
      <w:r w:rsidR="003B09A0">
        <w:rPr>
          <w:rFonts w:ascii="Bahnschrift" w:hAnsi="Bahnschrift"/>
          <w:color w:val="9E2063"/>
          <w:sz w:val="72"/>
          <w:szCs w:val="44"/>
        </w:rPr>
        <w:t>physiotherapy</w:t>
      </w:r>
      <w:bookmarkEnd w:id="0"/>
      <w:r w:rsidRPr="001261EC">
        <w:rPr>
          <w:rFonts w:ascii="Bahnschrift" w:hAnsi="Bahnschrift"/>
          <w:color w:val="9E2063"/>
          <w:sz w:val="72"/>
          <w:szCs w:val="44"/>
        </w:rPr>
        <w:t xml:space="preserve"> practices</w:t>
      </w:r>
    </w:p>
    <w:p w14:paraId="49599F5C" w14:textId="2B161F0A" w:rsidR="00452106" w:rsidRDefault="00452106" w:rsidP="0039794F">
      <w:pPr>
        <w:rPr>
          <w:rFonts w:eastAsia="Times New Roman" w:cstheme="minorHAnsi"/>
          <w:b/>
          <w:bCs/>
          <w:sz w:val="36"/>
          <w:szCs w:val="23"/>
          <w:lang w:val="en-US" w:eastAsia="en-AU"/>
        </w:rPr>
      </w:pPr>
    </w:p>
    <w:p w14:paraId="4FFC2DAB" w14:textId="20912889" w:rsidR="00187D07" w:rsidRDefault="00187D07" w:rsidP="001261EC">
      <w:pPr>
        <w:pStyle w:val="BodyText1"/>
        <w:rPr>
          <w:i/>
          <w:iCs/>
        </w:rPr>
      </w:pPr>
    </w:p>
    <w:p w14:paraId="7BCCE09D" w14:textId="77777777" w:rsidR="00187D07" w:rsidRDefault="00187D07" w:rsidP="001261EC">
      <w:pPr>
        <w:pStyle w:val="BodyText1"/>
        <w:rPr>
          <w:i/>
          <w:iCs/>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535F9C04">
                <wp:simplePos x="0" y="0"/>
                <wp:positionH relativeFrom="margin">
                  <wp:align>left</wp:align>
                </wp:positionH>
                <wp:positionV relativeFrom="paragraph">
                  <wp:posOffset>184548</wp:posOffset>
                </wp:positionV>
                <wp:extent cx="5431809" cy="1404620"/>
                <wp:effectExtent l="0" t="0" r="1651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14.55pt;width:427.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&#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eastAsiaTheme="minorHAnsi" w:hAnsiTheme="minorHAnsi" w:cstheme="minorBidi"/>
          <w:color w:val="auto"/>
          <w:sz w:val="22"/>
          <w:szCs w:val="22"/>
          <w:lang w:val="en-AU"/>
        </w:rPr>
        <w:id w:val="-1463801984"/>
        <w:docPartObj>
          <w:docPartGallery w:val="Table of Contents"/>
          <w:docPartUnique/>
        </w:docPartObj>
      </w:sdtPr>
      <w:sdtEndPr>
        <w:rPr>
          <w:b/>
          <w:bCs/>
          <w:noProof/>
        </w:rPr>
      </w:sdtEndPr>
      <w:sdtContent>
        <w:p w14:paraId="00F7F5A8" w14:textId="77777777" w:rsidR="00FB55BB" w:rsidRDefault="00FB55BB">
          <w:pPr>
            <w:pStyle w:val="TOCHeading"/>
          </w:pPr>
        </w:p>
        <w:p w14:paraId="58A7A19A" w14:textId="77777777" w:rsidR="00FB55BB" w:rsidRDefault="00FB55BB">
          <w:pPr>
            <w:pStyle w:val="TOCHeading"/>
          </w:pPr>
        </w:p>
        <w:p w14:paraId="62958B59" w14:textId="6E554792" w:rsidR="00FB55BB" w:rsidRPr="008A4FF0" w:rsidRDefault="00FB55BB" w:rsidP="002124D2">
          <w:pPr>
            <w:spacing w:after="0" w:line="240" w:lineRule="auto"/>
            <w:rPr>
              <w:rFonts w:ascii="Bahnschrift" w:hAnsi="Bahnschrift"/>
              <w:b/>
              <w:bCs/>
              <w:color w:val="9E2063"/>
              <w:sz w:val="48"/>
              <w:szCs w:val="32"/>
            </w:rPr>
          </w:pPr>
          <w:r w:rsidRPr="008A4FF0">
            <w:rPr>
              <w:rFonts w:ascii="Bahnschrift" w:hAnsi="Bahnschrift"/>
              <w:b/>
              <w:bCs/>
              <w:color w:val="9E2063"/>
              <w:sz w:val="48"/>
              <w:szCs w:val="32"/>
            </w:rPr>
            <w:t>Table of Contents</w:t>
          </w:r>
        </w:p>
        <w:p w14:paraId="283F2314" w14:textId="18E0421E" w:rsidR="00FB55BB" w:rsidRPr="00FB55BB" w:rsidRDefault="00FB55BB" w:rsidP="00FB55BB">
          <w:pPr>
            <w:rPr>
              <w:lang w:val="en-US"/>
            </w:rPr>
          </w:pPr>
        </w:p>
        <w:p w14:paraId="13E9C643" w14:textId="3A57E04C" w:rsidR="00FB55BB"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18064481" w:history="1">
            <w:r w:rsidRPr="00E20D39">
              <w:rPr>
                <w:rStyle w:val="Hyperlink"/>
                <w:noProof/>
              </w:rPr>
              <w:t>Electronic medical records administration policy</w:t>
            </w:r>
            <w:r>
              <w:rPr>
                <w:noProof/>
                <w:webHidden/>
              </w:rPr>
              <w:tab/>
            </w:r>
            <w:r>
              <w:rPr>
                <w:noProof/>
                <w:webHidden/>
              </w:rPr>
              <w:fldChar w:fldCharType="begin"/>
            </w:r>
            <w:r>
              <w:rPr>
                <w:noProof/>
                <w:webHidden/>
              </w:rPr>
              <w:instrText xml:space="preserve"> PAGEREF _Toc18064481 \h </w:instrText>
            </w:r>
            <w:r>
              <w:rPr>
                <w:noProof/>
                <w:webHidden/>
              </w:rPr>
            </w:r>
            <w:r>
              <w:rPr>
                <w:noProof/>
                <w:webHidden/>
              </w:rPr>
              <w:fldChar w:fldCharType="separate"/>
            </w:r>
            <w:r>
              <w:rPr>
                <w:noProof/>
                <w:webHidden/>
              </w:rPr>
              <w:t>3</w:t>
            </w:r>
            <w:r>
              <w:rPr>
                <w:noProof/>
                <w:webHidden/>
              </w:rPr>
              <w:fldChar w:fldCharType="end"/>
            </w:r>
          </w:hyperlink>
        </w:p>
        <w:p w14:paraId="0A67BF4D" w14:textId="19EB5D30" w:rsidR="00FB55BB" w:rsidRDefault="00165B70">
          <w:pPr>
            <w:pStyle w:val="TOC1"/>
            <w:tabs>
              <w:tab w:val="right" w:leader="dot" w:pos="9016"/>
            </w:tabs>
            <w:rPr>
              <w:rFonts w:eastAsiaTheme="minorEastAsia"/>
              <w:noProof/>
              <w:lang w:eastAsia="en-AU"/>
            </w:rPr>
          </w:pPr>
          <w:hyperlink w:anchor="_Toc18064482" w:history="1">
            <w:r w:rsidR="00FB55BB" w:rsidRPr="00E20D39">
              <w:rPr>
                <w:rStyle w:val="Hyperlink"/>
                <w:noProof/>
              </w:rPr>
              <w:t>Data records and clinical coding policy</w:t>
            </w:r>
            <w:r w:rsidR="00FB55BB">
              <w:rPr>
                <w:noProof/>
                <w:webHidden/>
              </w:rPr>
              <w:tab/>
            </w:r>
            <w:r w:rsidR="00FB55BB">
              <w:rPr>
                <w:noProof/>
                <w:webHidden/>
              </w:rPr>
              <w:fldChar w:fldCharType="begin"/>
            </w:r>
            <w:r w:rsidR="00FB55BB">
              <w:rPr>
                <w:noProof/>
                <w:webHidden/>
              </w:rPr>
              <w:instrText xml:space="preserve"> PAGEREF _Toc18064482 \h </w:instrText>
            </w:r>
            <w:r w:rsidR="00FB55BB">
              <w:rPr>
                <w:noProof/>
                <w:webHidden/>
              </w:rPr>
            </w:r>
            <w:r w:rsidR="00FB55BB">
              <w:rPr>
                <w:noProof/>
                <w:webHidden/>
              </w:rPr>
              <w:fldChar w:fldCharType="separate"/>
            </w:r>
            <w:r w:rsidR="00FB55BB">
              <w:rPr>
                <w:noProof/>
                <w:webHidden/>
              </w:rPr>
              <w:t>6</w:t>
            </w:r>
            <w:r w:rsidR="00FB55BB">
              <w:rPr>
                <w:noProof/>
                <w:webHidden/>
              </w:rPr>
              <w:fldChar w:fldCharType="end"/>
            </w:r>
          </w:hyperlink>
        </w:p>
        <w:p w14:paraId="4922A0F9" w14:textId="4EF92063" w:rsidR="00FB55BB" w:rsidRDefault="00165B70">
          <w:pPr>
            <w:pStyle w:val="TOC1"/>
            <w:tabs>
              <w:tab w:val="right" w:leader="dot" w:pos="9016"/>
            </w:tabs>
            <w:rPr>
              <w:rFonts w:eastAsiaTheme="minorEastAsia"/>
              <w:noProof/>
              <w:lang w:eastAsia="en-AU"/>
            </w:rPr>
          </w:pPr>
          <w:hyperlink w:anchor="_Toc18064483" w:history="1">
            <w:r w:rsidR="00FB55BB" w:rsidRPr="00E20D39">
              <w:rPr>
                <w:rStyle w:val="Hyperlink"/>
                <w:noProof/>
              </w:rPr>
              <w:t xml:space="preserve">Secure </w:t>
            </w:r>
            <w:r w:rsidR="00782E6A">
              <w:rPr>
                <w:rStyle w:val="Hyperlink"/>
                <w:noProof/>
              </w:rPr>
              <w:t>m</w:t>
            </w:r>
            <w:r w:rsidR="00FB55BB" w:rsidRPr="00E20D39">
              <w:rPr>
                <w:rStyle w:val="Hyperlink"/>
                <w:noProof/>
              </w:rPr>
              <w:t xml:space="preserve">essaging </w:t>
            </w:r>
            <w:r w:rsidR="00782E6A">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_Toc18064483 \h </w:instrText>
            </w:r>
            <w:r w:rsidR="00FB55BB">
              <w:rPr>
                <w:noProof/>
                <w:webHidden/>
              </w:rPr>
            </w:r>
            <w:r w:rsidR="00FB55BB">
              <w:rPr>
                <w:noProof/>
                <w:webHidden/>
              </w:rPr>
              <w:fldChar w:fldCharType="separate"/>
            </w:r>
            <w:r w:rsidR="00FB55BB">
              <w:rPr>
                <w:noProof/>
                <w:webHidden/>
              </w:rPr>
              <w:t>8</w:t>
            </w:r>
            <w:r w:rsidR="00FB55BB">
              <w:rPr>
                <w:noProof/>
                <w:webHidden/>
              </w:rPr>
              <w:fldChar w:fldCharType="end"/>
            </w:r>
          </w:hyperlink>
        </w:p>
        <w:p w14:paraId="50864C8B" w14:textId="760F243F" w:rsidR="00FB55BB" w:rsidRDefault="00165B70">
          <w:pPr>
            <w:pStyle w:val="TOC1"/>
            <w:tabs>
              <w:tab w:val="right" w:leader="dot" w:pos="9016"/>
            </w:tabs>
            <w:rPr>
              <w:rFonts w:eastAsiaTheme="minorEastAsia"/>
              <w:noProof/>
              <w:lang w:eastAsia="en-AU"/>
            </w:rPr>
          </w:pPr>
          <w:hyperlink w:anchor="_Toc18064484" w:history="1">
            <w:r w:rsidR="00FB55BB" w:rsidRPr="00E20D39">
              <w:rPr>
                <w:rStyle w:val="Hyperlink"/>
                <w:noProof/>
              </w:rPr>
              <w:t>My Health Record system policy</w:t>
            </w:r>
            <w:r w:rsidR="00FB55BB">
              <w:rPr>
                <w:noProof/>
                <w:webHidden/>
              </w:rPr>
              <w:tab/>
            </w:r>
            <w:r w:rsidR="00FB55BB">
              <w:rPr>
                <w:noProof/>
                <w:webHidden/>
              </w:rPr>
              <w:fldChar w:fldCharType="begin"/>
            </w:r>
            <w:r w:rsidR="00FB55BB">
              <w:rPr>
                <w:noProof/>
                <w:webHidden/>
              </w:rPr>
              <w:instrText xml:space="preserve"> PAGEREF _Toc18064484 \h </w:instrText>
            </w:r>
            <w:r w:rsidR="00FB55BB">
              <w:rPr>
                <w:noProof/>
                <w:webHidden/>
              </w:rPr>
            </w:r>
            <w:r w:rsidR="00FB55BB">
              <w:rPr>
                <w:noProof/>
                <w:webHidden/>
              </w:rPr>
              <w:fldChar w:fldCharType="separate"/>
            </w:r>
            <w:r w:rsidR="00FB55BB">
              <w:rPr>
                <w:noProof/>
                <w:webHidden/>
              </w:rPr>
              <w:t>10</w:t>
            </w:r>
            <w:r w:rsidR="00FB55BB">
              <w:rPr>
                <w:noProof/>
                <w:webHidden/>
              </w:rPr>
              <w:fldChar w:fldCharType="end"/>
            </w:r>
          </w:hyperlink>
        </w:p>
        <w:p w14:paraId="4B335367" w14:textId="44E4C097" w:rsidR="00FB55BB" w:rsidRDefault="00165B70">
          <w:pPr>
            <w:pStyle w:val="TOC1"/>
            <w:tabs>
              <w:tab w:val="right" w:leader="dot" w:pos="9016"/>
            </w:tabs>
            <w:rPr>
              <w:rFonts w:eastAsiaTheme="minorEastAsia"/>
              <w:noProof/>
              <w:lang w:eastAsia="en-AU"/>
            </w:rPr>
          </w:pPr>
          <w:hyperlink w:anchor="_Toc18064485" w:history="1">
            <w:r w:rsidR="00FB55BB" w:rsidRPr="00E20D39">
              <w:rPr>
                <w:rStyle w:val="Hyperlink"/>
                <w:noProof/>
              </w:rPr>
              <w:t>NASH PKI Certificate for Healthcare Organisations</w:t>
            </w:r>
            <w:r w:rsidR="00782E6A">
              <w:rPr>
                <w:rStyle w:val="Hyperlink"/>
                <w:noProof/>
              </w:rPr>
              <w:t xml:space="preserve"> policy</w:t>
            </w:r>
            <w:r w:rsidR="00FB55BB">
              <w:rPr>
                <w:noProof/>
                <w:webHidden/>
              </w:rPr>
              <w:tab/>
            </w:r>
            <w:r w:rsidR="00FB55BB">
              <w:rPr>
                <w:noProof/>
                <w:webHidden/>
              </w:rPr>
              <w:fldChar w:fldCharType="begin"/>
            </w:r>
            <w:r w:rsidR="00FB55BB">
              <w:rPr>
                <w:noProof/>
                <w:webHidden/>
              </w:rPr>
              <w:instrText xml:space="preserve"> PAGEREF _Toc18064485 \h </w:instrText>
            </w:r>
            <w:r w:rsidR="00FB55BB">
              <w:rPr>
                <w:noProof/>
                <w:webHidden/>
              </w:rPr>
            </w:r>
            <w:r w:rsidR="00FB55BB">
              <w:rPr>
                <w:noProof/>
                <w:webHidden/>
              </w:rPr>
              <w:fldChar w:fldCharType="separate"/>
            </w:r>
            <w:r w:rsidR="00FB55BB">
              <w:rPr>
                <w:noProof/>
                <w:webHidden/>
              </w:rPr>
              <w:t>13</w:t>
            </w:r>
            <w:r w:rsidR="00FB55BB">
              <w:rPr>
                <w:noProof/>
                <w:webHidden/>
              </w:rPr>
              <w:fldChar w:fldCharType="end"/>
            </w:r>
          </w:hyperlink>
        </w:p>
        <w:p w14:paraId="0B136745" w14:textId="2BD8D38F" w:rsidR="00FB55BB" w:rsidRDefault="00165B70">
          <w:pPr>
            <w:pStyle w:val="TOC1"/>
            <w:tabs>
              <w:tab w:val="right" w:leader="dot" w:pos="9016"/>
            </w:tabs>
            <w:rPr>
              <w:rFonts w:eastAsiaTheme="minorEastAsia"/>
              <w:noProof/>
              <w:lang w:eastAsia="en-AU"/>
            </w:rPr>
          </w:pPr>
          <w:hyperlink w:anchor="_Toc18064486" w:history="1">
            <w:r w:rsidR="003636C7">
              <w:rPr>
                <w:rStyle w:val="Hyperlink"/>
                <w:noProof/>
              </w:rPr>
              <w:t>Electronic patient communication 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_Toc18064486 \h </w:instrText>
            </w:r>
            <w:r w:rsidR="00FB55BB">
              <w:rPr>
                <w:noProof/>
                <w:webHidden/>
              </w:rPr>
            </w:r>
            <w:r w:rsidR="00FB55BB">
              <w:rPr>
                <w:noProof/>
                <w:webHidden/>
              </w:rPr>
              <w:fldChar w:fldCharType="separate"/>
            </w:r>
            <w:r w:rsidR="00FB55BB">
              <w:rPr>
                <w:noProof/>
                <w:webHidden/>
              </w:rPr>
              <w:t>15</w:t>
            </w:r>
            <w:r w:rsidR="00FB55BB">
              <w:rPr>
                <w:noProof/>
                <w:webHidden/>
              </w:rPr>
              <w:fldChar w:fldCharType="end"/>
            </w:r>
          </w:hyperlink>
        </w:p>
        <w:p w14:paraId="026D752C" w14:textId="16E76E57" w:rsidR="00FB55BB" w:rsidRDefault="003636C7">
          <w:pPr>
            <w:pStyle w:val="TOC1"/>
            <w:tabs>
              <w:tab w:val="right" w:leader="dot" w:pos="9016"/>
            </w:tabs>
            <w:rPr>
              <w:rFonts w:eastAsiaTheme="minorEastAsia"/>
              <w:noProof/>
              <w:lang w:eastAsia="en-AU"/>
            </w:rPr>
          </w:pPr>
          <w:r>
            <w:t xml:space="preserve">Social media </w:t>
          </w:r>
          <w:hyperlink w:anchor="_Toc18064487" w:history="1">
            <w:r w:rsidR="005957F1">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_Toc18064487 \h </w:instrText>
            </w:r>
            <w:r w:rsidR="00FB55BB">
              <w:rPr>
                <w:noProof/>
                <w:webHidden/>
              </w:rPr>
            </w:r>
            <w:r w:rsidR="00FB55BB">
              <w:rPr>
                <w:noProof/>
                <w:webHidden/>
              </w:rPr>
              <w:fldChar w:fldCharType="separate"/>
            </w:r>
            <w:r w:rsidR="00FB55BB">
              <w:rPr>
                <w:noProof/>
                <w:webHidden/>
              </w:rPr>
              <w:t>18</w:t>
            </w:r>
            <w:r w:rsidR="00FB55BB">
              <w:rPr>
                <w:noProof/>
                <w:webHidden/>
              </w:rPr>
              <w:fldChar w:fldCharType="end"/>
            </w:r>
          </w:hyperlink>
        </w:p>
        <w:p w14:paraId="3C34C7D1" w14:textId="74ADF66D" w:rsidR="00FB55BB" w:rsidRDefault="00165B70">
          <w:pPr>
            <w:pStyle w:val="TOC1"/>
            <w:tabs>
              <w:tab w:val="right" w:leader="dot" w:pos="9016"/>
            </w:tabs>
            <w:rPr>
              <w:rFonts w:eastAsiaTheme="minorEastAsia"/>
              <w:noProof/>
              <w:lang w:eastAsia="en-AU"/>
            </w:rPr>
          </w:pPr>
          <w:hyperlink w:anchor="_Toc18064488" w:history="1">
            <w:r w:rsidR="00FB55BB" w:rsidRPr="00E20D39">
              <w:rPr>
                <w:rStyle w:val="Hyperlink"/>
                <w:noProof/>
              </w:rPr>
              <w:t>Practice website policy</w:t>
            </w:r>
            <w:r w:rsidR="00FB55BB">
              <w:rPr>
                <w:noProof/>
                <w:webHidden/>
              </w:rPr>
              <w:tab/>
            </w:r>
            <w:r w:rsidR="00FB55BB">
              <w:rPr>
                <w:noProof/>
                <w:webHidden/>
              </w:rPr>
              <w:fldChar w:fldCharType="begin"/>
            </w:r>
            <w:r w:rsidR="00FB55BB">
              <w:rPr>
                <w:noProof/>
                <w:webHidden/>
              </w:rPr>
              <w:instrText xml:space="preserve"> PAGEREF _Toc18064488 \h </w:instrText>
            </w:r>
            <w:r w:rsidR="00FB55BB">
              <w:rPr>
                <w:noProof/>
                <w:webHidden/>
              </w:rPr>
            </w:r>
            <w:r w:rsidR="00FB55BB">
              <w:rPr>
                <w:noProof/>
                <w:webHidden/>
              </w:rPr>
              <w:fldChar w:fldCharType="separate"/>
            </w:r>
            <w:r w:rsidR="00FB55BB">
              <w:rPr>
                <w:noProof/>
                <w:webHidden/>
              </w:rPr>
              <w:t>21</w:t>
            </w:r>
            <w:r w:rsidR="00FB55BB">
              <w:rPr>
                <w:noProof/>
                <w:webHidden/>
              </w:rPr>
              <w:fldChar w:fldCharType="end"/>
            </w:r>
          </w:hyperlink>
        </w:p>
        <w:p w14:paraId="1E0FCC65" w14:textId="6A6F2EFC"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2E48B90" w:rsidR="0030673C" w:rsidRPr="009A26AE" w:rsidRDefault="0030673C" w:rsidP="0013104A">
      <w:pPr>
        <w:spacing w:after="0" w:line="240" w:lineRule="auto"/>
        <w:rPr>
          <w:rFonts w:ascii="Bahnschrift" w:hAnsi="Bahnschrift"/>
          <w:b/>
          <w:bCs/>
          <w:color w:val="9E2063"/>
          <w:sz w:val="52"/>
          <w:szCs w:val="36"/>
        </w:rPr>
      </w:pPr>
      <w:bookmarkStart w:id="1" w:name="_Toc18064481"/>
      <w:r w:rsidRPr="009A26AE">
        <w:rPr>
          <w:rFonts w:ascii="Bahnschrift" w:hAnsi="Bahnschrift"/>
          <w:b/>
          <w:bCs/>
          <w:color w:val="9E2063"/>
          <w:sz w:val="52"/>
          <w:szCs w:val="36"/>
        </w:rPr>
        <w:lastRenderedPageBreak/>
        <w:t xml:space="preserve">Electronic </w:t>
      </w:r>
      <w:r w:rsidR="007D70FF" w:rsidRPr="009A26AE">
        <w:rPr>
          <w:rFonts w:ascii="Bahnschrift" w:hAnsi="Bahnschrift"/>
          <w:b/>
          <w:bCs/>
          <w:color w:val="9E2063"/>
          <w:sz w:val="52"/>
          <w:szCs w:val="36"/>
        </w:rPr>
        <w:t>m</w:t>
      </w:r>
      <w:r w:rsidRPr="009A26AE">
        <w:rPr>
          <w:rFonts w:ascii="Bahnschrift" w:hAnsi="Bahnschrift"/>
          <w:b/>
          <w:bCs/>
          <w:color w:val="9E2063"/>
          <w:sz w:val="52"/>
          <w:szCs w:val="36"/>
        </w:rPr>
        <w:t xml:space="preserve">edical </w:t>
      </w:r>
      <w:r w:rsidR="007D70FF" w:rsidRPr="009A26AE">
        <w:rPr>
          <w:rFonts w:ascii="Bahnschrift" w:hAnsi="Bahnschrift"/>
          <w:b/>
          <w:bCs/>
          <w:color w:val="9E2063"/>
          <w:sz w:val="52"/>
          <w:szCs w:val="36"/>
        </w:rPr>
        <w:t>r</w:t>
      </w:r>
      <w:r w:rsidRPr="009A26AE">
        <w:rPr>
          <w:rFonts w:ascii="Bahnschrift" w:hAnsi="Bahnschrift"/>
          <w:b/>
          <w:bCs/>
          <w:color w:val="9E2063"/>
          <w:sz w:val="52"/>
          <w:szCs w:val="36"/>
        </w:rPr>
        <w:t>ecords</w:t>
      </w:r>
      <w:r w:rsidR="006E2455" w:rsidRPr="009A26AE">
        <w:rPr>
          <w:rFonts w:ascii="Bahnschrift" w:hAnsi="Bahnschrift"/>
          <w:b/>
          <w:bCs/>
          <w:color w:val="9E2063"/>
          <w:sz w:val="52"/>
          <w:szCs w:val="36"/>
        </w:rPr>
        <w:t xml:space="preserve"> </w:t>
      </w:r>
      <w:r w:rsidR="009A26AE" w:rsidRPr="009A26AE">
        <w:rPr>
          <w:rFonts w:ascii="Bahnschrift" w:hAnsi="Bahnschrift"/>
          <w:b/>
          <w:bCs/>
          <w:color w:val="9E2063"/>
          <w:sz w:val="52"/>
          <w:szCs w:val="36"/>
        </w:rPr>
        <w:br/>
      </w:r>
      <w:r w:rsidR="006E2455" w:rsidRPr="009A26AE">
        <w:rPr>
          <w:rFonts w:ascii="Bahnschrift" w:hAnsi="Bahnschrift"/>
          <w:b/>
          <w:bCs/>
          <w:color w:val="9E2063"/>
          <w:sz w:val="52"/>
          <w:szCs w:val="36"/>
        </w:rPr>
        <w:t>administration policy</w:t>
      </w:r>
      <w:bookmarkEnd w:id="1"/>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77777777" w:rsidR="00E75364" w:rsidRPr="00FB4132" w:rsidRDefault="00E75364" w:rsidP="00E75364">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0F3F005" w14:textId="77777777" w:rsidR="007D70FF" w:rsidRDefault="007D70FF" w:rsidP="007D70FF">
      <w:pPr>
        <w:pStyle w:val="Heading2"/>
      </w:pPr>
      <w:bookmarkStart w:id="2" w:name="_Toc501379503"/>
    </w:p>
    <w:p w14:paraId="1FF08077" w14:textId="18AD7025" w:rsidR="006E2455" w:rsidRDefault="006E2455" w:rsidP="005D29DC">
      <w:pPr>
        <w:pStyle w:val="Heading2"/>
        <w:numPr>
          <w:ilvl w:val="0"/>
          <w:numId w:val="27"/>
        </w:numPr>
      </w:pPr>
      <w:r>
        <w:t>Background and rationale</w:t>
      </w:r>
    </w:p>
    <w:p w14:paraId="24F3DDAE" w14:textId="73766D55" w:rsidR="006E2455" w:rsidRPr="006E2455" w:rsidRDefault="006E2455" w:rsidP="006E2455">
      <w:r w:rsidRPr="006E2455">
        <w:t xml:space="preserve">In order to provide safe and effective patient care it is necessary to maintain accurate and up-to date patient records. These must also be </w:t>
      </w:r>
      <w:proofErr w:type="gramStart"/>
      <w:r w:rsidRPr="006E2455">
        <w:t>secure</w:t>
      </w:r>
      <w:proofErr w:type="gramEnd"/>
      <w:r w:rsidRPr="006E2455">
        <w:t xml:space="preserve"> so they are not accessible to unauthorised use and backed up in case of a system failure</w:t>
      </w:r>
      <w:r>
        <w:t xml:space="preserve"> or disaster scenario.</w:t>
      </w:r>
    </w:p>
    <w:p w14:paraId="4E87FF1D" w14:textId="7CE13BFA" w:rsidR="006E2455" w:rsidRDefault="006E2455" w:rsidP="005D29DC">
      <w:pPr>
        <w:pStyle w:val="Heading2"/>
        <w:numPr>
          <w:ilvl w:val="0"/>
          <w:numId w:val="27"/>
        </w:numPr>
      </w:pPr>
      <w:r>
        <w:t>Policy</w:t>
      </w:r>
      <w:bookmarkEnd w:id="2"/>
    </w:p>
    <w:p w14:paraId="50BEFF4D" w14:textId="23E95CDF" w:rsidR="006E2455" w:rsidRDefault="006E2455" w:rsidP="006E2455">
      <w:r>
        <w:t xml:space="preserve">Our </w:t>
      </w:r>
      <w:r w:rsidRPr="00354273">
        <w:t xml:space="preserve">practice </w:t>
      </w:r>
      <w:r>
        <w:t>maintains</w:t>
      </w:r>
      <w:r w:rsidRPr="00354273">
        <w:t xml:space="preserve"> a patient health record system that suits the needs of </w:t>
      </w:r>
      <w:r>
        <w:t>our</w:t>
      </w:r>
      <w:r w:rsidRPr="00354273">
        <w:t xml:space="preserve"> </w:t>
      </w:r>
      <w:r>
        <w:t xml:space="preserve">practice, and the administration of this system ensures each patient has a dedicated health record that is complete, maintained, and facilitates the provision of safe and </w:t>
      </w:r>
      <w:proofErr w:type="gramStart"/>
      <w:r>
        <w:t>high quality</w:t>
      </w:r>
      <w:proofErr w:type="gramEnd"/>
      <w:r>
        <w:t xml:space="preserve"> healthcare.</w:t>
      </w:r>
    </w:p>
    <w:p w14:paraId="3DE4495A" w14:textId="4FB45E8D" w:rsidR="006E2455" w:rsidRDefault="004164E8" w:rsidP="006E2455">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5D29DC">
      <w:pPr>
        <w:pStyle w:val="Heading2"/>
        <w:numPr>
          <w:ilvl w:val="0"/>
          <w:numId w:val="27"/>
        </w:numPr>
      </w:pPr>
      <w:bookmarkStart w:id="3" w:name="_Toc501379504"/>
      <w:r>
        <w:t>Procedure</w:t>
      </w:r>
      <w:bookmarkEnd w:id="3"/>
    </w:p>
    <w:p w14:paraId="1018F957" w14:textId="77777777" w:rsidR="006E2455" w:rsidRDefault="006E2455" w:rsidP="006E2455">
      <w:r>
        <w:t>Our patient health records contain an accurate and comprehensive record of all interactions with our patients.</w:t>
      </w:r>
    </w:p>
    <w:p w14:paraId="21860EAE" w14:textId="6CE2B079" w:rsidR="006E2455" w:rsidRDefault="006E2455" w:rsidP="006E2455">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5D29DC">
      <w:pPr>
        <w:pStyle w:val="Heading2"/>
        <w:numPr>
          <w:ilvl w:val="1"/>
          <w:numId w:val="27"/>
        </w:numPr>
      </w:pPr>
      <w:bookmarkStart w:id="4" w:name="_Toc482698428"/>
      <w:r>
        <w:t xml:space="preserve"> </w:t>
      </w:r>
      <w:r w:rsidR="006E2455" w:rsidRPr="005C4273">
        <w:t xml:space="preserve">Creating a new </w:t>
      </w:r>
      <w:r w:rsidR="006E2455">
        <w:t>health</w:t>
      </w:r>
      <w:r w:rsidR="006E2455" w:rsidRPr="005C4273">
        <w:t xml:space="preserve"> record</w:t>
      </w:r>
      <w:bookmarkEnd w:id="4"/>
    </w:p>
    <w:p w14:paraId="76FEC9FA" w14:textId="77777777" w:rsidR="006E2455" w:rsidRDefault="006E2455" w:rsidP="006E2455">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77777777" w:rsidR="006E2455" w:rsidRDefault="006E2455" w:rsidP="006E2455">
      <w:pPr>
        <w:pStyle w:val="QIPbullet"/>
      </w:pPr>
      <w:r>
        <w:t>Contact information</w:t>
      </w:r>
    </w:p>
    <w:p w14:paraId="55CD52D1" w14:textId="157075E8" w:rsidR="006E2455" w:rsidRDefault="006E2455" w:rsidP="001949F5">
      <w:pPr>
        <w:pStyle w:val="QIPbullet"/>
      </w:pPr>
      <w:r>
        <w:t>Emergency contact details &amp; Next of kin</w:t>
      </w:r>
    </w:p>
    <w:p w14:paraId="40EEF8C3" w14:textId="11FA8AD0" w:rsidR="006E2455" w:rsidRDefault="006E2455" w:rsidP="006E2455">
      <w:pPr>
        <w:pStyle w:val="QIPbullet"/>
      </w:pPr>
      <w:r>
        <w:t>Healthcare identifiers (i.e. Medicare/Department of Veterans’ Affairs number)</w:t>
      </w:r>
    </w:p>
    <w:p w14:paraId="2ACA2CB4" w14:textId="77777777" w:rsidR="006E2455" w:rsidRDefault="006E2455" w:rsidP="006E2455">
      <w:pPr>
        <w:pStyle w:val="QIPbullet"/>
      </w:pPr>
      <w:r>
        <w:t>Cultural identity (including Aboriginal and Torres Strait Islander status)</w:t>
      </w:r>
    </w:p>
    <w:p w14:paraId="2921C365" w14:textId="7E06F9C1" w:rsidR="006E2455" w:rsidRDefault="006E2455" w:rsidP="006E2455">
      <w:pPr>
        <w:pStyle w:val="QIPbullet"/>
      </w:pPr>
      <w:r>
        <w:t>Health information (such as allergies, current medications, medical history, lifestyle risk factors)</w:t>
      </w:r>
    </w:p>
    <w:p w14:paraId="1643DFB8" w14:textId="77777777" w:rsidR="006E2455" w:rsidRDefault="006E2455" w:rsidP="005663FA">
      <w:r w:rsidRPr="005D7689">
        <w:t xml:space="preserve">Once </w:t>
      </w:r>
      <w:r>
        <w:t xml:space="preserve">obtained, this information is used to create a health record for that patient. </w:t>
      </w:r>
    </w:p>
    <w:p w14:paraId="6BD4D768" w14:textId="29ACE51F" w:rsidR="006E2455" w:rsidRPr="005C4273" w:rsidRDefault="005D29DC" w:rsidP="005D29DC">
      <w:pPr>
        <w:pStyle w:val="Heading2"/>
      </w:pPr>
      <w:bookmarkStart w:id="5" w:name="_Toc482698429"/>
      <w:r>
        <w:t xml:space="preserve">3.2 </w:t>
      </w:r>
      <w:r w:rsidR="006E2455" w:rsidRPr="005C4273">
        <w:t xml:space="preserve">Retrieving a </w:t>
      </w:r>
      <w:r w:rsidR="006E2455">
        <w:t>health</w:t>
      </w:r>
      <w:r w:rsidR="006E2455" w:rsidRPr="005C4273">
        <w:t xml:space="preserve"> record for a current patient</w:t>
      </w:r>
      <w:bookmarkEnd w:id="5"/>
    </w:p>
    <w:p w14:paraId="34BF0E31" w14:textId="71428F12" w:rsidR="006E2455" w:rsidRDefault="006E2455" w:rsidP="006E2455">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6E2455">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5D29DC">
      <w:pPr>
        <w:pStyle w:val="Heading2"/>
        <w:numPr>
          <w:ilvl w:val="1"/>
          <w:numId w:val="28"/>
        </w:numPr>
      </w:pPr>
      <w:bookmarkStart w:id="6" w:name="_Toc482698430"/>
      <w:r>
        <w:t xml:space="preserve"> </w:t>
      </w:r>
      <w:r w:rsidR="006E2455" w:rsidRPr="005C4273">
        <w:t>Filing reports (pathology, x-ray, consultants, etc.)</w:t>
      </w:r>
      <w:bookmarkEnd w:id="6"/>
      <w:r w:rsidR="006E2455" w:rsidRPr="005C4273">
        <w:t xml:space="preserve"> </w:t>
      </w:r>
    </w:p>
    <w:p w14:paraId="68113875" w14:textId="77777777" w:rsidR="006E2455" w:rsidRPr="005D7689" w:rsidRDefault="006E2455" w:rsidP="006E2455">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6E2455">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6E2455">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5D29DC">
      <w:pPr>
        <w:pStyle w:val="Heading2"/>
        <w:numPr>
          <w:ilvl w:val="1"/>
          <w:numId w:val="28"/>
        </w:numPr>
      </w:pPr>
      <w:bookmarkStart w:id="7" w:name="_Toc482698431"/>
      <w:r>
        <w:t xml:space="preserve"> </w:t>
      </w:r>
      <w:r w:rsidR="006E2455" w:rsidRPr="005C4273">
        <w:t xml:space="preserve">Errors in </w:t>
      </w:r>
      <w:r w:rsidR="006E2455">
        <w:t>health</w:t>
      </w:r>
      <w:r w:rsidR="006E2455" w:rsidRPr="005C4273">
        <w:t xml:space="preserve"> record</w:t>
      </w:r>
      <w:bookmarkEnd w:id="7"/>
      <w:r w:rsidR="007D70FF">
        <w:t>s</w:t>
      </w:r>
    </w:p>
    <w:p w14:paraId="4E35B3E4" w14:textId="21BA0A60" w:rsidR="006E2455" w:rsidRPr="005D7689" w:rsidRDefault="006E2455" w:rsidP="006E2455">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5D29DC">
      <w:pPr>
        <w:pStyle w:val="Heading2"/>
        <w:numPr>
          <w:ilvl w:val="1"/>
          <w:numId w:val="28"/>
        </w:numPr>
      </w:pPr>
      <w:bookmarkStart w:id="8" w:name="_Toc482698433"/>
      <w:r>
        <w:t xml:space="preserve"> </w:t>
      </w:r>
      <w:r w:rsidR="006E2455">
        <w:t>Back</w:t>
      </w:r>
      <w:r w:rsidR="006E2455" w:rsidRPr="005C4273">
        <w:t xml:space="preserve">up of electronic </w:t>
      </w:r>
      <w:r w:rsidR="006E2455">
        <w:t>health</w:t>
      </w:r>
      <w:r w:rsidR="006E2455" w:rsidRPr="005C4273">
        <w:t xml:space="preserve"> records</w:t>
      </w:r>
      <w:bookmarkEnd w:id="8"/>
    </w:p>
    <w:p w14:paraId="15F07451" w14:textId="0A29D1CC" w:rsidR="006E2455" w:rsidRDefault="006E2455" w:rsidP="006E2455">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 xml:space="preserve">a </w:t>
      </w:r>
      <w:proofErr w:type="gramStart"/>
      <w:r w:rsidR="007802F2" w:rsidRPr="00430E3B">
        <w:rPr>
          <w:i/>
          <w:iCs/>
          <w:color w:val="C00000"/>
        </w:rPr>
        <w:t>cloud based</w:t>
      </w:r>
      <w:proofErr w:type="gramEnd"/>
      <w:r w:rsidR="007802F2" w:rsidRPr="00430E3B">
        <w:rPr>
          <w:i/>
          <w:iCs/>
          <w:color w:val="C00000"/>
        </w:rPr>
        <w:t xml:space="preserve">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9" w:name="_Toc482698434"/>
    </w:p>
    <w:p w14:paraId="6FA1937E" w14:textId="68F22F30" w:rsidR="006E2455" w:rsidRPr="005C4273" w:rsidRDefault="005D29DC" w:rsidP="005D29DC">
      <w:pPr>
        <w:pStyle w:val="Heading2"/>
        <w:numPr>
          <w:ilvl w:val="1"/>
          <w:numId w:val="28"/>
        </w:numPr>
      </w:pPr>
      <w:r>
        <w:t xml:space="preserve"> </w:t>
      </w:r>
      <w:r w:rsidR="006E2455" w:rsidRPr="005C4273">
        <w:t>Retention of records and archiving</w:t>
      </w:r>
      <w:bookmarkEnd w:id="9"/>
    </w:p>
    <w:p w14:paraId="24A42D54" w14:textId="30ED82A3" w:rsidR="006E2455" w:rsidRDefault="006E2455" w:rsidP="006E2455">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6E2455">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6E2455">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6E2455">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6E2455">
      <w:r w:rsidRPr="005D7689">
        <w:t xml:space="preserve">Privacy </w:t>
      </w:r>
      <w:r>
        <w:t xml:space="preserve">and confidentiality </w:t>
      </w:r>
      <w:proofErr w:type="gramStart"/>
      <w:r>
        <w:t>is</w:t>
      </w:r>
      <w:proofErr w:type="gramEnd"/>
      <w:r>
        <w:t xml:space="preserve">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5D29DC">
      <w:pPr>
        <w:pStyle w:val="Heading2"/>
        <w:numPr>
          <w:ilvl w:val="0"/>
          <w:numId w:val="27"/>
        </w:numPr>
      </w:pPr>
      <w:r w:rsidRPr="007D70FF">
        <w:lastRenderedPageBreak/>
        <w:t>Related resources</w:t>
      </w:r>
    </w:p>
    <w:p w14:paraId="369C7051" w14:textId="2221BF6F" w:rsidR="00DE4FC4" w:rsidRDefault="00165B70" w:rsidP="00DE4FC4">
      <w:pPr>
        <w:spacing w:before="100" w:beforeAutospacing="1" w:after="100" w:afterAutospacing="1" w:line="240" w:lineRule="auto"/>
      </w:pPr>
      <w:hyperlink r:id="rId11" w:history="1">
        <w:r w:rsidR="00C1431A">
          <w:rPr>
            <w:rStyle w:val="Hyperlink"/>
          </w:rPr>
          <w:t>https://www1.health.gov.au/internet/main/publishing.nsf/Content/admin-record-keeping-book</w:t>
        </w:r>
      </w:hyperlink>
    </w:p>
    <w:p w14:paraId="03B9CEAF" w14:textId="1282A846" w:rsidR="00C1431A" w:rsidRDefault="00C1431A" w:rsidP="00DE4FC4">
      <w:pPr>
        <w:spacing w:before="100" w:beforeAutospacing="1" w:after="100" w:afterAutospacing="1" w:line="240" w:lineRule="auto"/>
        <w:rPr>
          <w:rFonts w:eastAsia="Times New Roman" w:cs="Arial"/>
          <w:szCs w:val="20"/>
          <w:lang w:eastAsia="en-AU"/>
        </w:rPr>
      </w:pP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061093">
      <w:pPr>
        <w:spacing w:after="0" w:line="240" w:lineRule="auto"/>
        <w:rPr>
          <w:rFonts w:ascii="Bahnschrift" w:hAnsi="Bahnschrift"/>
          <w:b/>
          <w:bCs/>
          <w:color w:val="9E2063"/>
          <w:sz w:val="52"/>
          <w:szCs w:val="36"/>
        </w:rPr>
      </w:pPr>
      <w:bookmarkStart w:id="10" w:name="_Toc18064482"/>
      <w:r w:rsidRPr="00061093">
        <w:rPr>
          <w:rFonts w:ascii="Bahnschrift" w:hAnsi="Bahnschrift"/>
          <w:b/>
          <w:bCs/>
          <w:color w:val="9E2063"/>
          <w:sz w:val="52"/>
          <w:szCs w:val="36"/>
        </w:rPr>
        <w:lastRenderedPageBreak/>
        <w:t>Data records and clinical coding policy</w:t>
      </w:r>
      <w:bookmarkEnd w:id="10"/>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E34A47">
      <w:pPr>
        <w:spacing w:after="0"/>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02A955BE" w14:textId="77777777" w:rsidR="00E34A47" w:rsidRDefault="00E34A47" w:rsidP="00E34A47">
      <w:pPr>
        <w:spacing w:after="0"/>
        <w:rPr>
          <w:rFonts w:cs="Arial"/>
          <w:b/>
        </w:rPr>
      </w:pPr>
    </w:p>
    <w:p w14:paraId="6F8EF967" w14:textId="46CCC8CC" w:rsidR="00832588" w:rsidRDefault="00832588" w:rsidP="00832588">
      <w:pPr>
        <w:pStyle w:val="Heading2"/>
        <w:numPr>
          <w:ilvl w:val="0"/>
          <w:numId w:val="29"/>
        </w:numPr>
      </w:pPr>
      <w:r>
        <w:t>Background and rationale</w:t>
      </w:r>
    </w:p>
    <w:p w14:paraId="18357D00" w14:textId="5AC9CF89" w:rsidR="00E34A47" w:rsidRDefault="00E34A47" w:rsidP="00E34A47">
      <w:pPr>
        <w:spacing w:after="0"/>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570929A9" w14:textId="77777777" w:rsidR="00E34A47" w:rsidRDefault="00E34A47" w:rsidP="00E34A47">
      <w:pPr>
        <w:spacing w:after="0"/>
        <w:rPr>
          <w:rFonts w:cs="Arial"/>
        </w:rPr>
      </w:pPr>
    </w:p>
    <w:p w14:paraId="15902F3C" w14:textId="4E40A29C" w:rsidR="00E34A47" w:rsidRPr="006379F8" w:rsidRDefault="00E34A47" w:rsidP="00832588">
      <w:pPr>
        <w:pStyle w:val="Heading2"/>
        <w:numPr>
          <w:ilvl w:val="0"/>
          <w:numId w:val="29"/>
        </w:numPr>
      </w:pPr>
      <w:r w:rsidRPr="006379F8">
        <w:t>Practice procedure</w:t>
      </w:r>
    </w:p>
    <w:p w14:paraId="5770C76B" w14:textId="77777777" w:rsidR="00E34A47" w:rsidRDefault="00E34A47" w:rsidP="00E34A47">
      <w:pPr>
        <w:spacing w:after="0"/>
        <w:rPr>
          <w:rFonts w:cs="Arial"/>
        </w:rPr>
      </w:pPr>
      <w:r>
        <w:rPr>
          <w:rFonts w:cs="Arial"/>
        </w:rPr>
        <w:t>Our practice:</w:t>
      </w:r>
    </w:p>
    <w:p w14:paraId="1C9F3DAC" w14:textId="0B49543E" w:rsidR="00E34A47" w:rsidRDefault="00E34A47" w:rsidP="00E34A47">
      <w:pPr>
        <w:pStyle w:val="ListParagraph"/>
        <w:numPr>
          <w:ilvl w:val="0"/>
          <w:numId w:val="12"/>
        </w:numPr>
        <w:spacing w:after="0" w:line="276" w:lineRule="auto"/>
        <w:rPr>
          <w:rFonts w:cs="Arial"/>
        </w:rPr>
      </w:pPr>
      <w:r>
        <w:rPr>
          <w:rFonts w:cs="Arial"/>
        </w:rPr>
        <w:t>discourages the use of free-text coding for the recording of important diagnoses and current and past clinical history in patients’ health records</w:t>
      </w:r>
    </w:p>
    <w:p w14:paraId="240DB53F" w14:textId="77777777" w:rsidR="00E34A47" w:rsidRDefault="00E34A47" w:rsidP="00E34A47">
      <w:pPr>
        <w:pStyle w:val="ListParagraph"/>
        <w:numPr>
          <w:ilvl w:val="0"/>
          <w:numId w:val="12"/>
        </w:numPr>
        <w:spacing w:after="0" w:line="276" w:lineRule="auto"/>
        <w:rPr>
          <w:rFonts w:cs="Arial"/>
        </w:rPr>
      </w:pPr>
      <w:r>
        <w:rPr>
          <w:rFonts w:cs="Arial"/>
        </w:rPr>
        <w:t xml:space="preserve">is working towards consistent recording by encouraging the </w:t>
      </w:r>
      <w:r>
        <w:rPr>
          <w:rFonts w:cs="Arial"/>
          <w:iCs/>
        </w:rPr>
        <w:t>use of agreed clinical coding terminologies by using, for example, a ‘pick list’ or ‘drop down box’ function in the clinical desktop system</w:t>
      </w:r>
    </w:p>
    <w:p w14:paraId="3CEEE97C" w14:textId="13E813A2" w:rsidR="00E34A47" w:rsidRPr="004D179E" w:rsidRDefault="00E34A47" w:rsidP="00E34A47">
      <w:pPr>
        <w:pStyle w:val="ListParagraph"/>
        <w:numPr>
          <w:ilvl w:val="0"/>
          <w:numId w:val="12"/>
        </w:numPr>
        <w:spacing w:after="0" w:line="276" w:lineRule="auto"/>
        <w:rPr>
          <w:rFonts w:cs="Arial"/>
        </w:rPr>
      </w:pPr>
      <w:r>
        <w:rPr>
          <w:rFonts w:cs="Arial"/>
          <w:iCs/>
        </w:rPr>
        <w:t>uses clinical coding terminologies, at a minimum, for all active patients</w:t>
      </w:r>
      <w:r w:rsidR="006379F8">
        <w:rPr>
          <w:rFonts w:cs="Arial"/>
          <w:iCs/>
        </w:rPr>
        <w:t xml:space="preserve"> </w:t>
      </w:r>
      <w:r>
        <w:rPr>
          <w:rFonts w:cs="Arial"/>
          <w:iCs/>
        </w:rPr>
        <w:t>of the practice</w:t>
      </w:r>
    </w:p>
    <w:p w14:paraId="752ABFEA" w14:textId="421B6878" w:rsidR="004D179E" w:rsidRDefault="004D179E" w:rsidP="00E34A47">
      <w:pPr>
        <w:pStyle w:val="ListParagraph"/>
        <w:numPr>
          <w:ilvl w:val="0"/>
          <w:numId w:val="12"/>
        </w:numPr>
        <w:spacing w:after="0" w:line="276" w:lineRule="auto"/>
        <w:rPr>
          <w:rFonts w:cs="Arial"/>
        </w:rPr>
      </w:pPr>
      <w:r>
        <w:rPr>
          <w:rFonts w:cs="Arial"/>
          <w:iCs/>
        </w:rPr>
        <w:t xml:space="preserve">Is working towards consistent recording of patient encounters using the </w:t>
      </w:r>
      <w:hyperlink r:id="rId12" w:history="1">
        <w:r w:rsidRPr="004D179E">
          <w:rPr>
            <w:rStyle w:val="Hyperlink"/>
            <w:rFonts w:cs="Arial"/>
            <w:iCs/>
          </w:rPr>
          <w:t>Allied health minimum dataset</w:t>
        </w:r>
      </w:hyperlink>
      <w:r>
        <w:rPr>
          <w:rFonts w:cs="Arial"/>
          <w:iCs/>
        </w:rPr>
        <w:t xml:space="preserve"> as a guide</w:t>
      </w:r>
    </w:p>
    <w:p w14:paraId="34800B58" w14:textId="77777777" w:rsidR="00E34A47" w:rsidRDefault="00E34A47" w:rsidP="00E34A47">
      <w:pPr>
        <w:pStyle w:val="ListParagraph"/>
        <w:numPr>
          <w:ilvl w:val="0"/>
          <w:numId w:val="12"/>
        </w:numPr>
        <w:spacing w:after="0" w:line="276" w:lineRule="auto"/>
        <w:rPr>
          <w:rFonts w:cs="Arial"/>
        </w:rPr>
      </w:pPr>
      <w:r>
        <w:rPr>
          <w:rFonts w:cs="Arial"/>
        </w:rPr>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32588">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32588">
      <w:pPr>
        <w:pStyle w:val="Heading2"/>
        <w:numPr>
          <w:ilvl w:val="0"/>
          <w:numId w:val="29"/>
        </w:numPr>
      </w:pPr>
      <w:r w:rsidRPr="006379F8">
        <w:t>Staff responsibility</w:t>
      </w:r>
    </w:p>
    <w:p w14:paraId="590639ED" w14:textId="77777777" w:rsidR="00E34A47" w:rsidRDefault="00E34A47" w:rsidP="00E34A47">
      <w:pPr>
        <w:spacing w:after="0"/>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2F88275A" w14:textId="77777777" w:rsidR="00E34A47" w:rsidRDefault="00E34A47" w:rsidP="00E34A47">
      <w:pPr>
        <w:rPr>
          <w:rFonts w:cs="Arial"/>
          <w:szCs w:val="20"/>
        </w:rPr>
      </w:pPr>
      <w:r>
        <w:rPr>
          <w:rFonts w:cs="Arial"/>
        </w:rPr>
        <w:lastRenderedPageBreak/>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p>
    <w:p w14:paraId="155A6B95" w14:textId="77777777" w:rsidR="00E34A47" w:rsidRDefault="00E34A47" w:rsidP="00E34A47">
      <w:pPr>
        <w:spacing w:after="0"/>
        <w:rPr>
          <w:rStyle w:val="Hyperlink"/>
        </w:rPr>
      </w:pPr>
    </w:p>
    <w:p w14:paraId="48DDFC55" w14:textId="685098F6" w:rsidR="00E34A47" w:rsidRPr="006379F8" w:rsidRDefault="00E34A47" w:rsidP="00832588">
      <w:pPr>
        <w:pStyle w:val="Heading2"/>
        <w:numPr>
          <w:ilvl w:val="0"/>
          <w:numId w:val="29"/>
        </w:numPr>
        <w:rPr>
          <w:color w:val="282828"/>
        </w:rPr>
      </w:pPr>
      <w:r w:rsidRPr="006379F8">
        <w:t>Related resources</w:t>
      </w:r>
    </w:p>
    <w:p w14:paraId="30DA69E2" w14:textId="5F4C2916" w:rsidR="00742C19" w:rsidRPr="006379F8" w:rsidRDefault="00742C19" w:rsidP="00E34A47">
      <w:pPr>
        <w:spacing w:after="0"/>
        <w:rPr>
          <w:rFonts w:cs="Arial"/>
        </w:rPr>
      </w:pPr>
      <w:bookmarkStart w:id="11" w:name="_Hlk17992147"/>
      <w:r w:rsidRPr="006379F8">
        <w:rPr>
          <w:i/>
          <w:iCs/>
        </w:rPr>
        <w:t>Allied Health National Best Practice Allied Health Minimum Data Sets</w:t>
      </w:r>
      <w:r w:rsidRPr="006379F8">
        <w:rPr>
          <w:rFonts w:cs="Arial"/>
        </w:rPr>
        <w:t xml:space="preserve"> </w:t>
      </w:r>
    </w:p>
    <w:p w14:paraId="07D12270" w14:textId="73761619" w:rsidR="00742C19" w:rsidRPr="006379F8" w:rsidRDefault="00165B70" w:rsidP="00E34A47">
      <w:pPr>
        <w:spacing w:after="0"/>
        <w:rPr>
          <w:rStyle w:val="Hyperlink"/>
        </w:rPr>
      </w:pPr>
      <w:hyperlink r:id="rId13" w:history="1">
        <w:r w:rsidR="006379F8" w:rsidRPr="006379F8">
          <w:rPr>
            <w:rStyle w:val="Hyperlink"/>
          </w:rPr>
          <w:t>https://meteor.aihw.gov.au/content/index.phtml/itemId/705499</w:t>
        </w:r>
      </w:hyperlink>
    </w:p>
    <w:bookmarkEnd w:id="11"/>
    <w:p w14:paraId="143AB964" w14:textId="77777777" w:rsidR="006379F8" w:rsidRDefault="006379F8" w:rsidP="00E34A47">
      <w:pPr>
        <w:spacing w:after="0"/>
        <w:rPr>
          <w:rFonts w:cs="Arial"/>
        </w:rPr>
      </w:pPr>
    </w:p>
    <w:p w14:paraId="768FD0D1" w14:textId="77777777" w:rsidR="00E34A47" w:rsidRDefault="00E34A47" w:rsidP="00E34A47">
      <w:pPr>
        <w:spacing w:after="0"/>
        <w:rPr>
          <w:rFonts w:cs="Arial"/>
        </w:rPr>
      </w:pPr>
      <w:r>
        <w:rPr>
          <w:rFonts w:cs="Arial"/>
        </w:rPr>
        <w:t>Conformant clinical software products</w:t>
      </w:r>
    </w:p>
    <w:p w14:paraId="064AE547" w14:textId="77777777" w:rsidR="00E34A47" w:rsidRDefault="00165B70" w:rsidP="00E34A47">
      <w:pPr>
        <w:spacing w:after="0"/>
        <w:rPr>
          <w:rFonts w:cs="Arial"/>
        </w:rPr>
      </w:pPr>
      <w:hyperlink r:id="rId14" w:history="1">
        <w:r w:rsidR="00E34A47">
          <w:rPr>
            <w:rStyle w:val="Hyperlink"/>
          </w:rPr>
          <w:t>https://www.myhealthrecord.gov.au/for-healthcare-professionals/conformant-clinical-software-products</w:t>
        </w:r>
      </w:hyperlink>
    </w:p>
    <w:p w14:paraId="024A984F" w14:textId="5A21EDF9" w:rsidR="00E34A47" w:rsidRDefault="00E34A47" w:rsidP="00E34A47">
      <w:pPr>
        <w:spacing w:before="100" w:beforeAutospacing="1" w:after="100" w:afterAutospacing="1" w:line="240" w:lineRule="auto"/>
        <w:rPr>
          <w:rFonts w:eastAsia="Times New Roman" w:cs="Arial"/>
          <w:szCs w:val="20"/>
          <w:lang w:eastAsia="en-AU"/>
        </w:rPr>
      </w:pP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983EA8">
      <w:pPr>
        <w:spacing w:after="0" w:line="240" w:lineRule="auto"/>
        <w:rPr>
          <w:rFonts w:ascii="Bahnschrift" w:hAnsi="Bahnschrift"/>
          <w:b/>
          <w:bCs/>
          <w:color w:val="9E2063"/>
          <w:sz w:val="52"/>
          <w:szCs w:val="36"/>
        </w:rPr>
      </w:pPr>
      <w:bookmarkStart w:id="12" w:name="_Toc18064483"/>
      <w:r w:rsidRPr="00983EA8">
        <w:rPr>
          <w:rFonts w:ascii="Bahnschrift" w:hAnsi="Bahnschrift"/>
          <w:b/>
          <w:bCs/>
          <w:color w:val="9E2063"/>
          <w:sz w:val="52"/>
          <w:szCs w:val="36"/>
        </w:rPr>
        <w:lastRenderedPageBreak/>
        <w:t xml:space="preserve">Secure </w:t>
      </w:r>
      <w:r w:rsidR="00641426">
        <w:rPr>
          <w:rFonts w:ascii="Bahnschrift" w:hAnsi="Bahnschrift"/>
          <w:b/>
          <w:bCs/>
          <w:color w:val="9E2063"/>
          <w:sz w:val="52"/>
          <w:szCs w:val="36"/>
        </w:rPr>
        <w:t>m</w:t>
      </w:r>
      <w:r w:rsidRPr="00983EA8">
        <w:rPr>
          <w:rFonts w:ascii="Bahnschrift" w:hAnsi="Bahnschrift"/>
          <w:b/>
          <w:bCs/>
          <w:color w:val="9E2063"/>
          <w:sz w:val="52"/>
          <w:szCs w:val="36"/>
        </w:rPr>
        <w:t>essaging</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w:t>
      </w:r>
      <w:r w:rsidRPr="00983EA8">
        <w:rPr>
          <w:rFonts w:ascii="Bahnschrift" w:hAnsi="Bahnschrift"/>
          <w:b/>
          <w:bCs/>
          <w:color w:val="9E2063"/>
          <w:sz w:val="52"/>
          <w:szCs w:val="36"/>
        </w:rPr>
        <w:t>olicy</w:t>
      </w:r>
      <w:bookmarkEnd w:id="12"/>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Default="006379F8" w:rsidP="008B4D2C">
      <w:pPr>
        <w:autoSpaceDE w:val="0"/>
        <w:autoSpaceDN w:val="0"/>
        <w:adjustRightInd w:val="0"/>
        <w:spacing w:after="0" w:line="360" w:lineRule="auto"/>
        <w:rPr>
          <w:rFonts w:eastAsia="Times New Roman" w:cs="Calibri"/>
          <w:b/>
          <w:bCs/>
          <w:color w:val="76923C"/>
          <w:sz w:val="28"/>
          <w:szCs w:val="20"/>
        </w:rPr>
      </w:pPr>
    </w:p>
    <w:p w14:paraId="5DF1A752" w14:textId="03F181F6" w:rsidR="008B4D2C" w:rsidRPr="00343792" w:rsidRDefault="008B4D2C" w:rsidP="00832588">
      <w:pPr>
        <w:pStyle w:val="Heading2"/>
        <w:numPr>
          <w:ilvl w:val="0"/>
          <w:numId w:val="30"/>
        </w:numPr>
      </w:pPr>
      <w:r w:rsidRPr="00343792">
        <w:t>B</w:t>
      </w:r>
      <w:r w:rsidR="006379F8" w:rsidRPr="00343792">
        <w:t>ackground and rationale</w:t>
      </w:r>
    </w:p>
    <w:p w14:paraId="297D5300" w14:textId="540EE516" w:rsidR="008B4D2C" w:rsidRDefault="008B4D2C" w:rsidP="008B4D2C">
      <w:pPr>
        <w:spacing w:after="0"/>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ED62FAE" w14:textId="77777777" w:rsidR="00AE73D4" w:rsidRDefault="00AE73D4" w:rsidP="004B6B98">
      <w:pPr>
        <w:autoSpaceDE w:val="0"/>
        <w:autoSpaceDN w:val="0"/>
        <w:adjustRightInd w:val="0"/>
        <w:spacing w:after="0" w:line="360" w:lineRule="auto"/>
        <w:rPr>
          <w:rFonts w:eastAsia="Times New Roman" w:cs="Calibri"/>
          <w:b/>
          <w:bCs/>
          <w:color w:val="76923C"/>
          <w:sz w:val="28"/>
          <w:szCs w:val="20"/>
        </w:rPr>
      </w:pPr>
    </w:p>
    <w:p w14:paraId="45912C3A" w14:textId="4A06DAF2" w:rsidR="004B6B98" w:rsidRPr="00832588" w:rsidRDefault="004B6B98" w:rsidP="00832588">
      <w:pPr>
        <w:pStyle w:val="Heading2"/>
        <w:numPr>
          <w:ilvl w:val="0"/>
          <w:numId w:val="30"/>
        </w:numPr>
      </w:pPr>
      <w:r w:rsidRPr="00832588">
        <w:t>P</w:t>
      </w:r>
      <w:r w:rsidR="006379F8" w:rsidRPr="00832588">
        <w:t>urpose</w:t>
      </w:r>
    </w:p>
    <w:p w14:paraId="32CDBBA9" w14:textId="77777777" w:rsidR="008B4D2C" w:rsidRDefault="008B4D2C" w:rsidP="008B4D2C">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52F5E741" w14:textId="77777777" w:rsidR="008B4D2C" w:rsidRDefault="008B4D2C" w:rsidP="004B6B98">
      <w:pPr>
        <w:rPr>
          <w:rFonts w:ascii="Arial" w:hAnsi="Arial" w:cs="Arial"/>
          <w:bCs/>
        </w:rPr>
      </w:pPr>
    </w:p>
    <w:p w14:paraId="423EC99D" w14:textId="289150BC" w:rsidR="004B6B98" w:rsidRPr="00832588" w:rsidRDefault="004B6B98" w:rsidP="00832588">
      <w:pPr>
        <w:pStyle w:val="Heading2"/>
        <w:numPr>
          <w:ilvl w:val="0"/>
          <w:numId w:val="30"/>
        </w:numPr>
      </w:pPr>
      <w:r w:rsidRPr="00832588">
        <w:t>S</w:t>
      </w:r>
      <w:r w:rsidR="006379F8" w:rsidRPr="00832588">
        <w:t>cope of Policy</w:t>
      </w:r>
    </w:p>
    <w:p w14:paraId="323F1515" w14:textId="71D1CCFA" w:rsidR="004B6B98" w:rsidRPr="00343792" w:rsidRDefault="004B6B98" w:rsidP="00343792">
      <w:pPr>
        <w:spacing w:after="0"/>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39189AC6"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7FF67717" w14:textId="060BA36E" w:rsidR="004B6B98" w:rsidRPr="00832588" w:rsidRDefault="006379F8" w:rsidP="00832588">
      <w:pPr>
        <w:pStyle w:val="Heading2"/>
        <w:numPr>
          <w:ilvl w:val="0"/>
          <w:numId w:val="30"/>
        </w:numPr>
      </w:pPr>
      <w:r w:rsidRPr="00832588">
        <w:t>Definitions</w:t>
      </w:r>
    </w:p>
    <w:p w14:paraId="2D43B367" w14:textId="2D8477E3" w:rsidR="004B6B98" w:rsidRPr="00343792" w:rsidRDefault="004B6B98" w:rsidP="00343792">
      <w:pPr>
        <w:spacing w:after="0"/>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19464E9C"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3942887F" w14:textId="344EF753" w:rsidR="004B6B98" w:rsidRPr="006379F8" w:rsidRDefault="004B6B98" w:rsidP="006379F8">
      <w:pPr>
        <w:spacing w:after="0"/>
        <w:rPr>
          <w:rFonts w:cs="Arial"/>
          <w:b/>
          <w:sz w:val="24"/>
          <w:szCs w:val="24"/>
        </w:rPr>
      </w:pPr>
      <w:r w:rsidRPr="006379F8">
        <w:rPr>
          <w:rFonts w:cs="Arial"/>
          <w:b/>
          <w:sz w:val="24"/>
          <w:szCs w:val="24"/>
        </w:rPr>
        <w:t>D</w:t>
      </w:r>
      <w:r w:rsidR="006379F8" w:rsidRPr="006379F8">
        <w:rPr>
          <w:rFonts w:cs="Arial"/>
          <w:b/>
          <w:sz w:val="24"/>
          <w:szCs w:val="24"/>
        </w:rPr>
        <w:t>escription</w:t>
      </w:r>
    </w:p>
    <w:p w14:paraId="487B3119" w14:textId="6A3FC119" w:rsidR="004B6B98" w:rsidRPr="00343792" w:rsidRDefault="004B6B98" w:rsidP="00343792">
      <w:pPr>
        <w:spacing w:after="0"/>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2AEFD2E4" w14:textId="4D7A454D" w:rsidR="00AE73D4" w:rsidRDefault="00AE73D4" w:rsidP="004B6B98">
      <w:pPr>
        <w:rPr>
          <w:rFonts w:ascii="Arial" w:hAnsi="Arial" w:cs="Arial"/>
          <w:iCs/>
        </w:rPr>
      </w:pPr>
    </w:p>
    <w:p w14:paraId="561329D8" w14:textId="77777777" w:rsidR="00AE73D4" w:rsidRPr="00832588" w:rsidRDefault="00AE73D4" w:rsidP="00832588">
      <w:pPr>
        <w:pStyle w:val="Heading2"/>
        <w:numPr>
          <w:ilvl w:val="0"/>
          <w:numId w:val="30"/>
        </w:numPr>
      </w:pPr>
      <w:r w:rsidRPr="00832588">
        <w:t>Practice procedure</w:t>
      </w:r>
    </w:p>
    <w:p w14:paraId="06286335" w14:textId="77777777" w:rsidR="00AE73D4" w:rsidRPr="00AE73D4" w:rsidRDefault="00AE73D4" w:rsidP="00343792">
      <w:r w:rsidRPr="00AE73D4">
        <w:t xml:space="preserve">Our practice: </w:t>
      </w:r>
    </w:p>
    <w:p w14:paraId="56728DDE" w14:textId="7AD7ED95" w:rsidR="00AE73D4" w:rsidRPr="00AE73D4" w:rsidRDefault="00AE73D4" w:rsidP="00343792">
      <w:pPr>
        <w:pStyle w:val="ListParagraph"/>
        <w:numPr>
          <w:ilvl w:val="0"/>
          <w:numId w:val="25"/>
        </w:numPr>
      </w:pPr>
      <w:r w:rsidRPr="00AE73D4">
        <w:t xml:space="preserve">sends and receives correspondence and reports to and from our clinical desktop system to other healthcare providers </w:t>
      </w:r>
      <w:proofErr w:type="gramStart"/>
      <w:r w:rsidRPr="00AE73D4">
        <w:t>through the use of</w:t>
      </w:r>
      <w:proofErr w:type="gramEnd"/>
      <w:r w:rsidRPr="00AE73D4">
        <w:t xml:space="preserve"> conformant secure messaging software</w:t>
      </w:r>
      <w:r>
        <w:t xml:space="preserve"> OR if clinical software is not in use in the practice, a stand</w:t>
      </w:r>
      <w:r w:rsidR="00E34A47">
        <w:t>-</w:t>
      </w:r>
      <w:r>
        <w:t>alone Secure Messaging system is used for this purpose.</w:t>
      </w:r>
    </w:p>
    <w:p w14:paraId="03B95E89" w14:textId="77777777" w:rsidR="00AE73D4" w:rsidRPr="00AE73D4" w:rsidRDefault="00AE73D4" w:rsidP="00343792">
      <w:pPr>
        <w:pStyle w:val="ListParagraph"/>
        <w:numPr>
          <w:ilvl w:val="0"/>
          <w:numId w:val="25"/>
        </w:numPr>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343792">
      <w:pPr>
        <w:pStyle w:val="ListParagraph"/>
        <w:numPr>
          <w:ilvl w:val="0"/>
          <w:numId w:val="25"/>
        </w:numPr>
      </w:pPr>
      <w:r w:rsidRPr="00AE73D4">
        <w:lastRenderedPageBreak/>
        <w:t>adheres to the use of compliant software to ensure that message contents are encrypted for the entire transmission process using appropriate digital certificates</w:t>
      </w:r>
    </w:p>
    <w:p w14:paraId="4D0F68BD" w14:textId="77777777" w:rsidR="00AE73D4" w:rsidRPr="00AE73D4" w:rsidRDefault="00AE73D4" w:rsidP="00343792">
      <w:pPr>
        <w:pStyle w:val="ListParagraph"/>
        <w:numPr>
          <w:ilvl w:val="0"/>
          <w:numId w:val="25"/>
        </w:numPr>
      </w:pPr>
      <w:r w:rsidRPr="00AE73D4">
        <w:t>has verified that the installed software for SMD has been configured in accordance with Commissioning Requirements</w:t>
      </w:r>
    </w:p>
    <w:p w14:paraId="63320C2D" w14:textId="0E0D5883" w:rsidR="00AE73D4" w:rsidRPr="00AE73D4" w:rsidRDefault="00AE73D4" w:rsidP="00343792">
      <w:pPr>
        <w:pStyle w:val="ListParagraph"/>
        <w:numPr>
          <w:ilvl w:val="0"/>
          <w:numId w:val="25"/>
        </w:numPr>
      </w:pPr>
      <w:r w:rsidRPr="00AE73D4">
        <w:t>does not support or condone the use of insecure electronic methods of transmission for communications containing identifiable clinical information</w:t>
      </w:r>
      <w:r>
        <w:t xml:space="preserve"> (</w:t>
      </w:r>
      <w:proofErr w:type="spellStart"/>
      <w:r>
        <w:t>e.</w:t>
      </w:r>
      <w:proofErr w:type="gramStart"/>
      <w:r>
        <w:t>g.standard</w:t>
      </w:r>
      <w:proofErr w:type="spellEnd"/>
      <w:proofErr w:type="gramEnd"/>
      <w:r>
        <w:t xml:space="preserve"> email)</w:t>
      </w:r>
    </w:p>
    <w:p w14:paraId="1209FB4F" w14:textId="77777777" w:rsidR="00AE73D4" w:rsidRPr="00AE73D4" w:rsidRDefault="00AE73D4" w:rsidP="00343792">
      <w:pPr>
        <w:pStyle w:val="ListParagraph"/>
        <w:numPr>
          <w:ilvl w:val="0"/>
          <w:numId w:val="25"/>
        </w:numPr>
      </w:pPr>
      <w:r w:rsidRPr="00AE73D4">
        <w:t>encourages a sustained increase in the use of standards-compliant secure messaging systems</w:t>
      </w:r>
    </w:p>
    <w:p w14:paraId="64DE022C" w14:textId="5611C7F3" w:rsidR="00AE73D4" w:rsidRPr="00AE73D4" w:rsidRDefault="00AE73D4" w:rsidP="00343792">
      <w:pPr>
        <w:pStyle w:val="ListParagraph"/>
        <w:numPr>
          <w:ilvl w:val="0"/>
          <w:numId w:val="25"/>
        </w:numPr>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343792">
      <w:pPr>
        <w:pStyle w:val="ListParagraph"/>
        <w:numPr>
          <w:ilvl w:val="0"/>
          <w:numId w:val="25"/>
        </w:numPr>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32588">
      <w:pPr>
        <w:pStyle w:val="Heading2"/>
        <w:numPr>
          <w:ilvl w:val="0"/>
          <w:numId w:val="29"/>
        </w:numPr>
        <w:rPr>
          <w:color w:val="282828"/>
        </w:rPr>
      </w:pPr>
      <w:r w:rsidRPr="006379F8">
        <w:t>Related resources</w:t>
      </w:r>
    </w:p>
    <w:bookmarkStart w:id="13" w:name="_Hlk18063481"/>
    <w:p w14:paraId="08A4F567" w14:textId="7835284A" w:rsidR="004B6B98" w:rsidRDefault="00832588" w:rsidP="004B6B98">
      <w:r>
        <w:fldChar w:fldCharType="begin"/>
      </w:r>
      <w:r>
        <w:instrText xml:space="preserve"> HYPERLINK "https://www.digitalhealth.gov.au/get-started-with-digital-health/what-is-digital-health/secure-messaging" </w:instrText>
      </w:r>
      <w:r>
        <w:fldChar w:fldCharType="separate"/>
      </w:r>
      <w:r>
        <w:rPr>
          <w:rStyle w:val="Hyperlink"/>
        </w:rPr>
        <w:t>https://www.digitalhealth.gov.au/get-started-with-digital-health/what-is-digital-health/secure-messaging</w:t>
      </w:r>
      <w:r>
        <w:fldChar w:fldCharType="end"/>
      </w:r>
    </w:p>
    <w:bookmarkEnd w:id="13"/>
    <w:p w14:paraId="2A579B91" w14:textId="3398F390" w:rsidR="00832588" w:rsidRPr="004B6B98" w:rsidRDefault="00832588" w:rsidP="004B6B98">
      <w:pPr>
        <w:rPr>
          <w:rFonts w:cstheme="minorHAnsi"/>
          <w:b/>
          <w:bCs/>
          <w:sz w:val="24"/>
          <w:szCs w:val="24"/>
          <w:lang w:val="en-US"/>
        </w:rPr>
      </w:pPr>
      <w:r>
        <w:fldChar w:fldCharType="begin"/>
      </w:r>
      <w:r>
        <w:instrText xml:space="preserve"> HYPERLINK "https://www.myhealthrecord.gov.au/for-healthcare-professionals/conformant-clinical-software-products" </w:instrText>
      </w:r>
      <w:r>
        <w:fldChar w:fldCharType="separate"/>
      </w:r>
      <w:r>
        <w:rPr>
          <w:rStyle w:val="Hyperlink"/>
        </w:rPr>
        <w:t>https://www.myhealthrecord.gov.au/for-healthcare-professionals/conformant-clinical-software-products</w:t>
      </w:r>
      <w:r>
        <w:fldChar w:fldCharType="end"/>
      </w:r>
    </w:p>
    <w:p w14:paraId="748A363A" w14:textId="61F4B8B8" w:rsidR="00983EA8" w:rsidRDefault="00983EA8">
      <w:pPr>
        <w:rPr>
          <w:rFonts w:cstheme="minorHAnsi"/>
          <w:b/>
          <w:bCs/>
          <w:sz w:val="24"/>
          <w:szCs w:val="24"/>
          <w:lang w:val="en-US"/>
        </w:rPr>
      </w:pPr>
    </w:p>
    <w:p w14:paraId="045F613C" w14:textId="77777777" w:rsidR="000F630A" w:rsidRDefault="000F630A">
      <w:pPr>
        <w:rPr>
          <w:rFonts w:cstheme="minorHAnsi"/>
          <w:b/>
          <w:bCs/>
          <w:sz w:val="24"/>
          <w:szCs w:val="24"/>
          <w:lang w:val="en-US"/>
        </w:rPr>
      </w:pPr>
    </w:p>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983EA8">
      <w:pPr>
        <w:spacing w:after="0" w:line="240" w:lineRule="auto"/>
        <w:rPr>
          <w:rFonts w:ascii="Bahnschrift" w:hAnsi="Bahnschrift"/>
          <w:b/>
          <w:bCs/>
          <w:color w:val="9E2063"/>
          <w:sz w:val="52"/>
          <w:szCs w:val="36"/>
        </w:rPr>
      </w:pPr>
      <w:bookmarkStart w:id="14" w:name="_Toc18064484"/>
      <w:r w:rsidRPr="00983EA8">
        <w:rPr>
          <w:rFonts w:ascii="Bahnschrift" w:hAnsi="Bahnschrift"/>
          <w:b/>
          <w:bCs/>
          <w:color w:val="9E2063"/>
          <w:sz w:val="52"/>
          <w:szCs w:val="36"/>
        </w:rPr>
        <w:lastRenderedPageBreak/>
        <w:t xml:space="preserve">My Health Record </w:t>
      </w:r>
      <w:r w:rsidR="00AF7160" w:rsidRPr="00983EA8">
        <w:rPr>
          <w:rFonts w:ascii="Bahnschrift" w:hAnsi="Bahnschrift"/>
          <w:b/>
          <w:bCs/>
          <w:color w:val="9E2063"/>
          <w:sz w:val="52"/>
          <w:szCs w:val="36"/>
        </w:rPr>
        <w:t>system p</w:t>
      </w:r>
      <w:r w:rsidRPr="00983EA8">
        <w:rPr>
          <w:rFonts w:ascii="Bahnschrift" w:hAnsi="Bahnschrift"/>
          <w:b/>
          <w:bCs/>
          <w:color w:val="9E2063"/>
          <w:sz w:val="52"/>
          <w:szCs w:val="36"/>
        </w:rPr>
        <w:t>olicy</w:t>
      </w:r>
      <w:bookmarkEnd w:id="14"/>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32588">
      <w:pPr>
        <w:pStyle w:val="Heading2"/>
        <w:numPr>
          <w:ilvl w:val="0"/>
          <w:numId w:val="31"/>
        </w:numPr>
      </w:pPr>
      <w:r w:rsidRPr="00832588">
        <w:t>Background</w:t>
      </w:r>
      <w:r w:rsidR="006160CE" w:rsidRPr="00832588">
        <w:t xml:space="preserve"> and rationale</w:t>
      </w:r>
    </w:p>
    <w:p w14:paraId="4D0FA308" w14:textId="0918A97E" w:rsidR="006160CE" w:rsidRDefault="0032647C" w:rsidP="0030673C">
      <w:r>
        <w:t>To govern the use of the My Health Record system, the My Health Record system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32588">
      <w:pPr>
        <w:pStyle w:val="Heading2"/>
        <w:numPr>
          <w:ilvl w:val="0"/>
          <w:numId w:val="31"/>
        </w:numPr>
      </w:pPr>
      <w:r w:rsidRPr="00832588">
        <w:t>Purpose</w:t>
      </w:r>
    </w:p>
    <w:p w14:paraId="18FE7768" w14:textId="26B76B35" w:rsidR="006160CE" w:rsidRDefault="006160CE" w:rsidP="0030673C">
      <w:r>
        <w:t>To ensure our practice conforms with the requirements of the My Health Record Act by addressing each of the requirements specified therein.</w:t>
      </w:r>
    </w:p>
    <w:p w14:paraId="3A098A45" w14:textId="77777777" w:rsidR="006160CE" w:rsidRPr="00832588" w:rsidRDefault="006160CE" w:rsidP="00832588">
      <w:pPr>
        <w:pStyle w:val="Heading2"/>
        <w:numPr>
          <w:ilvl w:val="0"/>
          <w:numId w:val="31"/>
        </w:numPr>
      </w:pPr>
      <w:r w:rsidRPr="00832588">
        <w:t>Scope of Policy</w:t>
      </w:r>
    </w:p>
    <w:p w14:paraId="6598993B" w14:textId="2475F449" w:rsidR="006160CE" w:rsidRDefault="006160CE" w:rsidP="0030673C">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32588">
      <w:pPr>
        <w:pStyle w:val="Heading2"/>
        <w:numPr>
          <w:ilvl w:val="0"/>
          <w:numId w:val="31"/>
        </w:numPr>
      </w:pPr>
      <w:r w:rsidRPr="00832588">
        <w:t>Description</w:t>
      </w:r>
    </w:p>
    <w:p w14:paraId="2B62EA85" w14:textId="49BA7D18" w:rsidR="0032647C" w:rsidRPr="00F23839" w:rsidRDefault="006160CE" w:rsidP="0030673C">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32588">
      <w:pPr>
        <w:pStyle w:val="Heading2"/>
        <w:numPr>
          <w:ilvl w:val="0"/>
          <w:numId w:val="31"/>
        </w:numPr>
      </w:pPr>
      <w:r w:rsidRPr="00832588">
        <w:t>Practice procedure</w:t>
      </w:r>
    </w:p>
    <w:p w14:paraId="6CA1518C" w14:textId="153B02A2" w:rsidR="0030673C" w:rsidRPr="00C35994" w:rsidRDefault="00C35994" w:rsidP="00C35994">
      <w:pPr>
        <w:pStyle w:val="Heading2"/>
      </w:pPr>
      <w:r>
        <w:t>5.1</w:t>
      </w:r>
      <w:r w:rsidRPr="00C35994">
        <w:t xml:space="preserve"> </w:t>
      </w:r>
      <w:r w:rsidR="0030673C" w:rsidRPr="00C35994">
        <w:t>Managing User Accounts:</w:t>
      </w:r>
    </w:p>
    <w:p w14:paraId="329B18ED" w14:textId="77777777" w:rsidR="00CB4D29" w:rsidRPr="00343792" w:rsidRDefault="00CB4D29" w:rsidP="00343792">
      <w:pPr>
        <w:pStyle w:val="ListParagraph"/>
        <w:numPr>
          <w:ilvl w:val="0"/>
          <w:numId w:val="25"/>
        </w:numPr>
      </w:pPr>
      <w:r w:rsidRPr="00343792">
        <w:t>An up to date register is maintained, including the names and positions of staff who are authorised to access the My Health Record system</w:t>
      </w:r>
    </w:p>
    <w:p w14:paraId="0317F8A5" w14:textId="402923C6" w:rsidR="00CB4D29" w:rsidRPr="00343792" w:rsidRDefault="00CB4D29" w:rsidP="00343792">
      <w:pPr>
        <w:pStyle w:val="ListParagraph"/>
        <w:numPr>
          <w:ilvl w:val="0"/>
          <w:numId w:val="25"/>
        </w:numPr>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4201B9">
      <w:pPr>
        <w:pStyle w:val="ListParagraph"/>
        <w:numPr>
          <w:ilvl w:val="0"/>
          <w:numId w:val="25"/>
        </w:numPr>
        <w:spacing w:line="240" w:lineRule="auto"/>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4201B9">
      <w:pPr>
        <w:pStyle w:val="ListParagraph"/>
        <w:numPr>
          <w:ilvl w:val="0"/>
          <w:numId w:val="25"/>
        </w:numPr>
      </w:pPr>
      <w:r w:rsidRPr="004201B9">
        <w:t>Staff passwords are regularly reviewed, changed and sufficiently complex i.e. a combination of more than 13 letters, numbers and symbols</w:t>
      </w:r>
    </w:p>
    <w:p w14:paraId="020AC103" w14:textId="3CBD479C" w:rsidR="00CB4D29" w:rsidRPr="004201B9" w:rsidRDefault="00CB4D29" w:rsidP="004201B9">
      <w:pPr>
        <w:pStyle w:val="ListParagraph"/>
        <w:numPr>
          <w:ilvl w:val="0"/>
          <w:numId w:val="25"/>
        </w:numPr>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4201B9">
      <w:pPr>
        <w:pStyle w:val="ListParagraph"/>
        <w:numPr>
          <w:ilvl w:val="0"/>
          <w:numId w:val="25"/>
        </w:numPr>
      </w:pPr>
      <w:r w:rsidRPr="004201B9">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4201B9">
      <w:pPr>
        <w:pStyle w:val="ListParagraph"/>
        <w:numPr>
          <w:ilvl w:val="0"/>
          <w:numId w:val="25"/>
        </w:numPr>
      </w:pPr>
      <w:r w:rsidRPr="004201B9">
        <w:lastRenderedPageBreak/>
        <w:t>A user account is inactivated/deleted after the departure of the staff member as part of the organisation's off-boarding process</w:t>
      </w:r>
    </w:p>
    <w:p w14:paraId="2882F59F" w14:textId="78E400F9" w:rsidR="00CB4D29" w:rsidRPr="004201B9" w:rsidRDefault="00CB4D29" w:rsidP="004201B9">
      <w:pPr>
        <w:pStyle w:val="ListParagraph"/>
        <w:numPr>
          <w:ilvl w:val="0"/>
          <w:numId w:val="25"/>
        </w:numPr>
      </w:pPr>
      <w:r w:rsidRPr="004201B9">
        <w:t xml:space="preserve">Where My Health Record </w:t>
      </w:r>
      <w:proofErr w:type="gramStart"/>
      <w:r w:rsidRPr="004201B9">
        <w:t>system</w:t>
      </w:r>
      <w:proofErr w:type="gramEnd"/>
      <w:r w:rsidRPr="004201B9">
        <w:t xml:space="preserve"> Provider Portal access is required, the organisation maintains a list of up-to-date authorised providers and communicates this with the Australian Digital Health Agency (the System Operator)</w:t>
      </w:r>
      <w:r w:rsidR="00CF5423" w:rsidRPr="004201B9">
        <w:t>.</w:t>
      </w:r>
    </w:p>
    <w:p w14:paraId="16BCCEEC" w14:textId="77777777" w:rsidR="00CB4D29" w:rsidRPr="004201B9" w:rsidRDefault="00CB4D29" w:rsidP="004201B9">
      <w:pPr>
        <w:pStyle w:val="ListParagraph"/>
      </w:pPr>
    </w:p>
    <w:p w14:paraId="4D997506" w14:textId="4B5BA5C1" w:rsidR="0030673C" w:rsidRPr="00C35994" w:rsidRDefault="00C35994" w:rsidP="00C35994">
      <w:pPr>
        <w:pStyle w:val="Heading2"/>
      </w:pPr>
      <w:r>
        <w:t xml:space="preserve">5.2 </w:t>
      </w:r>
      <w:r w:rsidR="0030673C" w:rsidRPr="00C35994">
        <w:t>Identification of Staff:</w:t>
      </w:r>
    </w:p>
    <w:p w14:paraId="6426AC21" w14:textId="1829E12C" w:rsidR="00CB4D29" w:rsidRPr="004201B9" w:rsidRDefault="00CB4D29" w:rsidP="004201B9">
      <w:pPr>
        <w:pStyle w:val="ListParagraph"/>
        <w:numPr>
          <w:ilvl w:val="0"/>
          <w:numId w:val="25"/>
        </w:numPr>
      </w:pPr>
      <w:r w:rsidRPr="004201B9">
        <w:t>Clinical software is used to assign and record unique internal staff member identification codes, including a Healthcare Provider Identifier-Individual (HPI-I), when applicable</w:t>
      </w:r>
    </w:p>
    <w:p w14:paraId="3AA64821" w14:textId="43A6E95A" w:rsidR="00CB4D29" w:rsidRPr="004201B9" w:rsidRDefault="00CB4D29" w:rsidP="004201B9">
      <w:pPr>
        <w:pStyle w:val="ListParagraph"/>
        <w:numPr>
          <w:ilvl w:val="0"/>
          <w:numId w:val="25"/>
        </w:numPr>
      </w:pPr>
      <w:r w:rsidRPr="004201B9">
        <w:t>The unique identification code, or the provider's HPI-I, is recorded by the clinical software for each instance of My Health Record system access</w:t>
      </w:r>
    </w:p>
    <w:p w14:paraId="75530951" w14:textId="3C7054B7" w:rsidR="00CF5423" w:rsidRPr="004201B9" w:rsidRDefault="00CF5423" w:rsidP="004201B9">
      <w:pPr>
        <w:pStyle w:val="ListParagraph"/>
        <w:numPr>
          <w:ilvl w:val="0"/>
          <w:numId w:val="25"/>
        </w:numPr>
      </w:pPr>
      <w:r w:rsidRPr="004201B9">
        <w:t>HPOS / PRODA is used to maintain a list of HPI-I numbers for each current staff member requiring access to My Health Record.</w:t>
      </w:r>
    </w:p>
    <w:p w14:paraId="2F6ABC62" w14:textId="77777777" w:rsidR="00CB4D29" w:rsidRDefault="00CB4D29" w:rsidP="0030673C">
      <w:pPr>
        <w:rPr>
          <w:rFonts w:cstheme="minorHAnsi"/>
          <w:b/>
          <w:bCs/>
          <w:sz w:val="24"/>
          <w:szCs w:val="24"/>
          <w:lang w:val="en-US"/>
        </w:rPr>
      </w:pPr>
    </w:p>
    <w:p w14:paraId="28A655F8" w14:textId="179135E6" w:rsidR="0030673C" w:rsidRPr="00C35994" w:rsidRDefault="00C35994" w:rsidP="00C35994">
      <w:pPr>
        <w:pStyle w:val="Heading2"/>
      </w:pPr>
      <w:r>
        <w:t xml:space="preserve">5.3 </w:t>
      </w:r>
      <w:r w:rsidR="0030673C" w:rsidRPr="00C35994">
        <w:t>Staff Training:</w:t>
      </w:r>
    </w:p>
    <w:p w14:paraId="4E11A8A5" w14:textId="77777777" w:rsidR="00CB4D29" w:rsidRPr="004201B9" w:rsidRDefault="00CB4D29" w:rsidP="004201B9">
      <w:pPr>
        <w:pStyle w:val="ListParagraph"/>
        <w:numPr>
          <w:ilvl w:val="0"/>
          <w:numId w:val="25"/>
        </w:numPr>
      </w:pPr>
      <w:r w:rsidRPr="004201B9">
        <w:t>All staff requiring My Health Record system access undergo training before accessing the system</w:t>
      </w:r>
    </w:p>
    <w:p w14:paraId="167FA85F" w14:textId="77777777" w:rsidR="00CB4D29" w:rsidRPr="004201B9" w:rsidRDefault="00CB4D29" w:rsidP="004201B9">
      <w:pPr>
        <w:pStyle w:val="ListParagraph"/>
        <w:numPr>
          <w:ilvl w:val="0"/>
          <w:numId w:val="25"/>
        </w:numPr>
      </w:pPr>
      <w:r w:rsidRPr="004201B9">
        <w:t>Training is provided and outlines how to use the My Health Record system accurately and responsibly, the legal obligations for organisation and individuals using the system, and the consequences of breaching these obligations</w:t>
      </w:r>
    </w:p>
    <w:p w14:paraId="3A6B039A" w14:textId="6E0E1C65" w:rsidR="00CB4D29" w:rsidRPr="004201B9" w:rsidRDefault="00CB4D29" w:rsidP="004201B9">
      <w:pPr>
        <w:pStyle w:val="ListParagraph"/>
        <w:numPr>
          <w:ilvl w:val="0"/>
          <w:numId w:val="25"/>
        </w:numPr>
      </w:pPr>
      <w:r w:rsidRPr="004201B9">
        <w:t>Training is provided to staff on a regular and ongoing basis</w:t>
      </w:r>
      <w:r w:rsidR="00CF5423" w:rsidRPr="004201B9">
        <w:t xml:space="preserve"> to ensure changes are communicated and understood by all practice team members</w:t>
      </w:r>
    </w:p>
    <w:p w14:paraId="3676028A" w14:textId="2E6440F5" w:rsidR="00CB4D29" w:rsidRPr="004201B9" w:rsidRDefault="00CB4D29" w:rsidP="004201B9">
      <w:pPr>
        <w:pStyle w:val="ListParagraph"/>
        <w:numPr>
          <w:ilvl w:val="0"/>
          <w:numId w:val="25"/>
        </w:numPr>
      </w:pPr>
      <w:r w:rsidRPr="004201B9">
        <w:t>A register of staff who have attended training is maintained</w:t>
      </w:r>
    </w:p>
    <w:p w14:paraId="571CD0FE" w14:textId="24D37402" w:rsidR="00CF5423" w:rsidRPr="004201B9" w:rsidRDefault="00CF5423" w:rsidP="004201B9">
      <w:pPr>
        <w:pStyle w:val="ListParagraph"/>
        <w:numPr>
          <w:ilvl w:val="0"/>
          <w:numId w:val="25"/>
        </w:numPr>
      </w:pPr>
      <w:r w:rsidRPr="004201B9">
        <w:t>Staff that are not eligible to access the My Health Record understand their obligations in relation to privacy and security of patient information</w:t>
      </w:r>
    </w:p>
    <w:p w14:paraId="2C9C97E2" w14:textId="77777777" w:rsidR="00CB4D29" w:rsidRDefault="00CB4D29" w:rsidP="0030673C">
      <w:pPr>
        <w:rPr>
          <w:rFonts w:cstheme="minorHAnsi"/>
          <w:b/>
          <w:bCs/>
          <w:sz w:val="24"/>
          <w:szCs w:val="24"/>
          <w:lang w:val="en-US"/>
        </w:rPr>
      </w:pPr>
    </w:p>
    <w:p w14:paraId="1D325E5B" w14:textId="713DCE18" w:rsidR="0030673C" w:rsidRPr="00C35994" w:rsidRDefault="00C35994" w:rsidP="00C35994">
      <w:pPr>
        <w:pStyle w:val="Heading2"/>
      </w:pPr>
      <w:r>
        <w:t xml:space="preserve">5.4 </w:t>
      </w:r>
      <w:r w:rsidR="0030673C" w:rsidRPr="00C35994">
        <w:t>Destroying My Health Record document codes:</w:t>
      </w:r>
    </w:p>
    <w:p w14:paraId="1477838E" w14:textId="3322615C" w:rsidR="00CB4D29" w:rsidRPr="004201B9" w:rsidRDefault="00C26A0B" w:rsidP="004201B9">
      <w:pPr>
        <w:pStyle w:val="ListParagraph"/>
        <w:numPr>
          <w:ilvl w:val="0"/>
          <w:numId w:val="25"/>
        </w:numPr>
      </w:pPr>
      <w:r w:rsidRPr="004201B9">
        <w:t>Staff provided with My Health Record security codes (by their patients) to access restricted records and documents within the My Health Record system must not record these within the clinical desktop software system or in any other electronic format.</w:t>
      </w:r>
    </w:p>
    <w:p w14:paraId="7A34705B" w14:textId="31AFB4F1" w:rsidR="00C26A0B" w:rsidRDefault="00C26A0B" w:rsidP="004201B9">
      <w:pPr>
        <w:pStyle w:val="ListParagraph"/>
        <w:numPr>
          <w:ilvl w:val="0"/>
          <w:numId w:val="25"/>
        </w:numPr>
      </w:pPr>
      <w:r w:rsidRPr="004201B9">
        <w:t>If codes are recorded on paper, these documents must be destroyed immediately following the consultation / when no longer required by placing them in locked containers that are</w:t>
      </w:r>
      <w:r w:rsidR="00F23839">
        <w:t xml:space="preserve"> </w:t>
      </w:r>
      <w:r w:rsidRPr="004201B9">
        <w:t>removed and shredded.</w:t>
      </w:r>
    </w:p>
    <w:p w14:paraId="124E9E0E" w14:textId="77777777" w:rsidR="00F23839" w:rsidRPr="004201B9" w:rsidRDefault="00F23839" w:rsidP="00F23839">
      <w:pPr>
        <w:pStyle w:val="ListParagraph"/>
      </w:pPr>
    </w:p>
    <w:p w14:paraId="017EF407" w14:textId="669F95C4" w:rsidR="0030673C" w:rsidRPr="00C35994" w:rsidRDefault="00C35994" w:rsidP="00C35994">
      <w:pPr>
        <w:pStyle w:val="Heading2"/>
      </w:pPr>
      <w:r>
        <w:t xml:space="preserve">5.5 </w:t>
      </w:r>
      <w:r w:rsidR="0030673C" w:rsidRPr="00C35994">
        <w:t>Handling of Privacy breaches and complaints:</w:t>
      </w:r>
    </w:p>
    <w:p w14:paraId="03E11220" w14:textId="77777777" w:rsidR="00CB4D29" w:rsidRPr="004201B9" w:rsidRDefault="00CB4D29" w:rsidP="004201B9">
      <w:pPr>
        <w:pStyle w:val="ListParagraph"/>
        <w:numPr>
          <w:ilvl w:val="0"/>
          <w:numId w:val="25"/>
        </w:numPr>
      </w:pPr>
      <w:r w:rsidRPr="004201B9">
        <w:t>The organisation has a reporting procedure to allow staff to inform management regarding any suspected security or privacy issues or breaches of the My Health Record system</w:t>
      </w:r>
    </w:p>
    <w:p w14:paraId="6C811B3B" w14:textId="394DB293" w:rsidR="00CB4D29" w:rsidRPr="004201B9" w:rsidRDefault="00CB4D29" w:rsidP="004201B9">
      <w:pPr>
        <w:pStyle w:val="ListParagraph"/>
        <w:numPr>
          <w:ilvl w:val="0"/>
          <w:numId w:val="25"/>
        </w:numPr>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77777777" w:rsidR="00CB4D29" w:rsidRPr="004201B9" w:rsidRDefault="00CB4D29" w:rsidP="004201B9">
      <w:pPr>
        <w:pStyle w:val="ListParagraph"/>
        <w:numPr>
          <w:ilvl w:val="0"/>
          <w:numId w:val="25"/>
        </w:numPr>
      </w:pPr>
      <w:r w:rsidRPr="004201B9">
        <w:lastRenderedPageBreak/>
        <w:t>A process is in place for the Responsible Officer (RO) or Organisation Maintenance Officer (OMO) to report a breach to the System Operator (the Australian Digital Health Agency)</w:t>
      </w:r>
    </w:p>
    <w:p w14:paraId="55D2FDD4" w14:textId="0866A34C" w:rsidR="00CB4D29" w:rsidRDefault="00CB4D29" w:rsidP="004201B9">
      <w:pPr>
        <w:pStyle w:val="ListParagraph"/>
        <w:numPr>
          <w:ilvl w:val="0"/>
          <w:numId w:val="25"/>
        </w:numPr>
      </w:pPr>
      <w:r w:rsidRPr="004201B9">
        <w:t>If a patient raises an issue in relation to unauthorised access to their My Health Record, the organisation has a complaints management process to take steps to investigate the issue</w:t>
      </w:r>
      <w:r w:rsidR="00C26A0B" w:rsidRPr="004201B9">
        <w:t>.</w:t>
      </w:r>
    </w:p>
    <w:p w14:paraId="649347CA" w14:textId="77777777" w:rsidR="00C35994" w:rsidRPr="004201B9" w:rsidRDefault="00C35994" w:rsidP="00C35994">
      <w:pPr>
        <w:pStyle w:val="ListParagraph"/>
      </w:pPr>
    </w:p>
    <w:p w14:paraId="00249DEC" w14:textId="43E3775A" w:rsidR="0030673C" w:rsidRPr="00C35994" w:rsidRDefault="00C35994" w:rsidP="00C35994">
      <w:pPr>
        <w:pStyle w:val="Heading2"/>
      </w:pPr>
      <w:r>
        <w:t xml:space="preserve">5.6 </w:t>
      </w:r>
      <w:r w:rsidR="0030673C" w:rsidRPr="00C35994">
        <w:t>Risk Assessments:</w:t>
      </w:r>
    </w:p>
    <w:p w14:paraId="46A0C62F" w14:textId="77777777" w:rsidR="00CB4D29" w:rsidRPr="004201B9" w:rsidRDefault="00CB4D29" w:rsidP="004201B9">
      <w:pPr>
        <w:pStyle w:val="ListParagraph"/>
        <w:numPr>
          <w:ilvl w:val="0"/>
          <w:numId w:val="25"/>
        </w:numPr>
      </w:pPr>
      <w:r w:rsidRPr="004201B9">
        <w:t>The organisation undertakes periodic privacy and security risk assessments of staff use of the My Health Record system and the organisation's ICT systems generally, and implements improvements as required</w:t>
      </w:r>
    </w:p>
    <w:p w14:paraId="20DFD311" w14:textId="77777777" w:rsidR="00CB4D29" w:rsidRPr="004201B9" w:rsidRDefault="00CB4D29" w:rsidP="004201B9">
      <w:pPr>
        <w:pStyle w:val="ListParagraph"/>
        <w:numPr>
          <w:ilvl w:val="0"/>
          <w:numId w:val="25"/>
        </w:numPr>
      </w:pPr>
      <w:r w:rsidRPr="004201B9">
        <w:t>All risk assessments are documented appropriately</w:t>
      </w:r>
    </w:p>
    <w:p w14:paraId="6AB4172A" w14:textId="500008A6" w:rsidR="004D179E" w:rsidRDefault="004D179E" w:rsidP="004D179E">
      <w:pPr>
        <w:rPr>
          <w:rFonts w:cstheme="minorHAnsi"/>
          <w:b/>
          <w:bCs/>
          <w:sz w:val="24"/>
          <w:szCs w:val="24"/>
          <w:lang w:val="en-US"/>
        </w:rPr>
      </w:pPr>
    </w:p>
    <w:p w14:paraId="2C58B3C1" w14:textId="77777777" w:rsidR="000F630A" w:rsidRDefault="000F630A"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983EA8">
      <w:pPr>
        <w:spacing w:after="0" w:line="240" w:lineRule="auto"/>
        <w:rPr>
          <w:rFonts w:ascii="Bahnschrift" w:hAnsi="Bahnschrift"/>
          <w:b/>
          <w:bCs/>
          <w:color w:val="9E2063"/>
          <w:sz w:val="52"/>
          <w:szCs w:val="36"/>
        </w:rPr>
      </w:pPr>
      <w:bookmarkStart w:id="15" w:name="_Toc18064485"/>
      <w:r w:rsidRPr="00983EA8">
        <w:rPr>
          <w:rFonts w:ascii="Bahnschrift" w:hAnsi="Bahnschrift"/>
          <w:b/>
          <w:bCs/>
          <w:color w:val="9E2063"/>
          <w:sz w:val="52"/>
          <w:szCs w:val="36"/>
        </w:rPr>
        <w:lastRenderedPageBreak/>
        <w:t>NASH PKI Certificate</w:t>
      </w:r>
      <w:bookmarkEnd w:id="15"/>
      <w:r w:rsidR="00C711B8" w:rsidRPr="00983EA8">
        <w:rPr>
          <w:rFonts w:ascii="Bahnschrift" w:hAnsi="Bahnschrift"/>
          <w:b/>
          <w:bCs/>
          <w:color w:val="9E2063"/>
          <w:sz w:val="52"/>
          <w:szCs w:val="36"/>
        </w:rPr>
        <w:t xml:space="preserve"> use</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policy</w:t>
      </w:r>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C35994">
      <w:pPr>
        <w:pStyle w:val="Heading2"/>
        <w:numPr>
          <w:ilvl w:val="0"/>
          <w:numId w:val="33"/>
        </w:numPr>
      </w:pPr>
      <w:r w:rsidRPr="00C35994">
        <w:t>Background and rationale</w:t>
      </w:r>
    </w:p>
    <w:p w14:paraId="3D5D156B" w14:textId="0D6C5813" w:rsidR="00EA3CA2" w:rsidRDefault="00EA3CA2" w:rsidP="00383019">
      <w:pPr>
        <w:spacing w:after="0"/>
        <w:rPr>
          <w:rFonts w:ascii="Helvetica" w:hAnsi="Helvetica" w:cstheme="minorHAnsi"/>
          <w:bCs/>
          <w:sz w:val="20"/>
          <w:szCs w:val="20"/>
        </w:rPr>
      </w:pPr>
      <w:r>
        <w:rPr>
          <w:rFonts w:ascii="Helvetica" w:hAnsi="Helvetica" w:cstheme="minorHAnsi"/>
          <w:bCs/>
          <w:sz w:val="20"/>
          <w:szCs w:val="20"/>
        </w:rPr>
        <w:t>A NASH PKI Certificate is required for accessing the My Health Record system, securely sharing health information via secure messaging and accessing the NASH directory on the Certificates Australia website.</w:t>
      </w:r>
      <w:r w:rsidR="00383019">
        <w:rPr>
          <w:rFonts w:ascii="Helvetica" w:hAnsi="Helvetica" w:cstheme="minorHAnsi"/>
          <w:bCs/>
          <w:sz w:val="20"/>
          <w:szCs w:val="20"/>
        </w:rPr>
        <w:t xml:space="preserve"> </w:t>
      </w:r>
      <w:r>
        <w:rPr>
          <w:rFonts w:ascii="Helvetica" w:hAnsi="Helvetica" w:cstheme="minorHAnsi"/>
          <w:bCs/>
          <w:sz w:val="20"/>
          <w:szCs w:val="20"/>
        </w:rPr>
        <w:t>The NASH PKI Certificate for Healthcare Organisations Terms and Conditions require the h</w:t>
      </w:r>
      <w:r w:rsidRPr="002D208D">
        <w:rPr>
          <w:rFonts w:ascii="Helvetica" w:hAnsi="Helvetica" w:cstheme="minorHAnsi"/>
          <w:bCs/>
          <w:sz w:val="20"/>
          <w:szCs w:val="20"/>
        </w:rPr>
        <w:t xml:space="preserve">ealthcare organisation </w:t>
      </w:r>
      <w:r>
        <w:rPr>
          <w:rFonts w:ascii="Helvetica" w:hAnsi="Helvetica" w:cstheme="minorHAnsi"/>
          <w:bCs/>
          <w:sz w:val="20"/>
          <w:szCs w:val="20"/>
        </w:rPr>
        <w:t xml:space="preserve">to </w:t>
      </w:r>
      <w:r w:rsidRPr="002D208D">
        <w:rPr>
          <w:rFonts w:ascii="Helvetica" w:hAnsi="Helvetica" w:cstheme="minorHAnsi"/>
          <w:bCs/>
          <w:sz w:val="20"/>
          <w:szCs w:val="20"/>
        </w:rPr>
        <w:t>have a set of policies and procedures</w:t>
      </w:r>
      <w:r>
        <w:rPr>
          <w:rFonts w:ascii="Helvetica" w:hAnsi="Helvetica" w:cstheme="minorHAnsi"/>
          <w:bCs/>
          <w:sz w:val="20"/>
          <w:szCs w:val="20"/>
        </w:rPr>
        <w:t xml:space="preserve"> in place governing use of the NASH PKI Certificate.</w:t>
      </w:r>
    </w:p>
    <w:p w14:paraId="3CD2609E" w14:textId="77777777" w:rsidR="00EA3CA2" w:rsidRDefault="00EA3CA2" w:rsidP="00EA3CA2">
      <w:pPr>
        <w:pStyle w:val="Default"/>
        <w:spacing w:line="276" w:lineRule="auto"/>
        <w:rPr>
          <w:rFonts w:ascii="Helvetica" w:hAnsi="Helvetica" w:cstheme="minorHAnsi"/>
          <w:b/>
          <w:bCs/>
          <w:color w:val="auto"/>
          <w:sz w:val="28"/>
          <w:szCs w:val="20"/>
        </w:rPr>
      </w:pPr>
    </w:p>
    <w:p w14:paraId="3FF1EF31" w14:textId="6884604D" w:rsidR="0030673C" w:rsidRPr="00C35994" w:rsidRDefault="00EA3CA2" w:rsidP="00C35994">
      <w:pPr>
        <w:pStyle w:val="Heading2"/>
        <w:numPr>
          <w:ilvl w:val="0"/>
          <w:numId w:val="33"/>
        </w:numPr>
      </w:pPr>
      <w:r w:rsidRPr="00C35994">
        <w:t>Purpose</w:t>
      </w:r>
    </w:p>
    <w:p w14:paraId="2B572065" w14:textId="77777777" w:rsidR="0030673C" w:rsidRPr="002D208D" w:rsidRDefault="0030673C" w:rsidP="00EA3CA2">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This document describes the policies and procedures that are involved in the usage of the NASH PKI Certificate 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w:t>
      </w:r>
    </w:p>
    <w:p w14:paraId="48827C89" w14:textId="77777777" w:rsidR="0030673C" w:rsidRDefault="0030673C" w:rsidP="0030673C">
      <w:pPr>
        <w:shd w:val="clear" w:color="auto" w:fill="FFFFFF"/>
        <w:spacing w:after="0" w:line="240" w:lineRule="auto"/>
        <w:rPr>
          <w:rFonts w:ascii="Tahoma" w:hAnsi="Tahoma" w:cs="Tahoma"/>
          <w:color w:val="222222"/>
        </w:rPr>
      </w:pPr>
    </w:p>
    <w:p w14:paraId="50F0764D" w14:textId="6E1206F8" w:rsidR="0030673C" w:rsidRPr="00C35994" w:rsidRDefault="0030673C" w:rsidP="00C35994">
      <w:pPr>
        <w:pStyle w:val="Heading2"/>
        <w:numPr>
          <w:ilvl w:val="0"/>
          <w:numId w:val="33"/>
        </w:numPr>
      </w:pPr>
      <w:r w:rsidRPr="00C35994">
        <w:t>P</w:t>
      </w:r>
      <w:r w:rsidR="00383019" w:rsidRPr="00C35994">
        <w:t>olicy</w:t>
      </w:r>
    </w:p>
    <w:p w14:paraId="33F73C58" w14:textId="77777777" w:rsidR="0030673C" w:rsidRDefault="0030673C" w:rsidP="00383019">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The policies and procedures stated in this document </w:t>
      </w:r>
      <w:r w:rsidRPr="00726C87">
        <w:rPr>
          <w:rFonts w:ascii="Helvetica" w:hAnsi="Helvetica" w:cstheme="minorHAnsi"/>
          <w:bCs/>
          <w:color w:val="auto"/>
          <w:sz w:val="20"/>
          <w:szCs w:val="20"/>
        </w:rPr>
        <w:t xml:space="preserve">should be known and understood by everyone </w:t>
      </w:r>
      <w:r>
        <w:rPr>
          <w:rFonts w:ascii="Helvetica" w:hAnsi="Helvetica" w:cstheme="minorHAnsi"/>
          <w:bCs/>
          <w:color w:val="auto"/>
          <w:sz w:val="20"/>
          <w:szCs w:val="20"/>
        </w:rPr>
        <w:t xml:space="preserve">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 xml:space="preserve"> </w:t>
      </w:r>
      <w:r w:rsidRPr="00726C87">
        <w:rPr>
          <w:rFonts w:ascii="Helvetica" w:hAnsi="Helvetica" w:cstheme="minorHAnsi"/>
          <w:bCs/>
          <w:color w:val="auto"/>
          <w:sz w:val="20"/>
          <w:szCs w:val="20"/>
        </w:rPr>
        <w:t>using the NASH PKI Certificate</w:t>
      </w:r>
      <w:r>
        <w:rPr>
          <w:rFonts w:ascii="Helvetica" w:hAnsi="Helvetica" w:cstheme="minorHAnsi"/>
          <w:bCs/>
          <w:color w:val="auto"/>
          <w:sz w:val="20"/>
          <w:szCs w:val="20"/>
        </w:rPr>
        <w:t xml:space="preserve"> for the organisation.</w:t>
      </w:r>
    </w:p>
    <w:p w14:paraId="2ED2C3AD" w14:textId="77777777" w:rsidR="0030673C" w:rsidRDefault="0030673C" w:rsidP="0030673C">
      <w:pPr>
        <w:pStyle w:val="Default"/>
        <w:spacing w:line="276" w:lineRule="auto"/>
        <w:ind w:left="360"/>
        <w:rPr>
          <w:rFonts w:ascii="Helvetica" w:hAnsi="Helvetica" w:cstheme="minorHAnsi"/>
          <w:bCs/>
          <w:color w:val="auto"/>
          <w:sz w:val="20"/>
          <w:szCs w:val="20"/>
        </w:rPr>
      </w:pPr>
    </w:p>
    <w:p w14:paraId="66A9972A" w14:textId="02F5A25E" w:rsidR="0030673C" w:rsidRDefault="0030673C" w:rsidP="00383019">
      <w:pPr>
        <w:pStyle w:val="Default"/>
        <w:spacing w:line="276" w:lineRule="auto"/>
        <w:rPr>
          <w:rFonts w:ascii="Helvetica" w:hAnsi="Helvetica" w:cstheme="minorHAnsi"/>
          <w:bCs/>
          <w:color w:val="auto"/>
          <w:sz w:val="20"/>
          <w:szCs w:val="20"/>
        </w:rPr>
      </w:pPr>
      <w:r w:rsidRPr="00726C87">
        <w:rPr>
          <w:rFonts w:ascii="Helvetica" w:hAnsi="Helvetica" w:cstheme="minorHAnsi"/>
          <w:bCs/>
          <w:color w:val="auto"/>
          <w:sz w:val="20"/>
          <w:szCs w:val="20"/>
        </w:rPr>
        <w:t xml:space="preserve">The NASH PKI certificate for the organisation will be securely stored by the </w:t>
      </w:r>
      <w:r>
        <w:rPr>
          <w:rFonts w:ascii="Helvetica" w:hAnsi="Helvetica" w:cstheme="minorHAnsi"/>
          <w:bCs/>
          <w:color w:val="auto"/>
          <w:sz w:val="20"/>
          <w:szCs w:val="20"/>
        </w:rPr>
        <w:t xml:space="preserve">Responsible Officer (RO) or </w:t>
      </w:r>
      <w:r w:rsidRPr="00726C87">
        <w:rPr>
          <w:rFonts w:ascii="Helvetica" w:hAnsi="Helvetica" w:cstheme="minorHAnsi"/>
          <w:bCs/>
          <w:color w:val="auto"/>
          <w:sz w:val="20"/>
          <w:szCs w:val="20"/>
        </w:rPr>
        <w:t>Organisation Maintenance Officer (OMO)</w:t>
      </w:r>
      <w:r w:rsidR="00D565E8">
        <w:rPr>
          <w:rFonts w:ascii="Helvetica" w:hAnsi="Helvetica" w:cstheme="minorHAnsi"/>
          <w:bCs/>
          <w:color w:val="auto"/>
          <w:sz w:val="20"/>
          <w:szCs w:val="20"/>
        </w:rPr>
        <w:t>. This is an electronic file that is password protected and installed in the practice clinical desktop software system.</w:t>
      </w:r>
    </w:p>
    <w:p w14:paraId="131925DD" w14:textId="77777777" w:rsidR="0030673C" w:rsidRDefault="0030673C" w:rsidP="0030673C">
      <w:pPr>
        <w:pStyle w:val="Default"/>
        <w:spacing w:line="276" w:lineRule="auto"/>
        <w:ind w:left="360"/>
        <w:rPr>
          <w:rFonts w:ascii="Helvetica" w:hAnsi="Helvetica" w:cstheme="minorHAnsi"/>
          <w:bCs/>
          <w:color w:val="auto"/>
          <w:sz w:val="20"/>
          <w:szCs w:val="20"/>
        </w:rPr>
      </w:pPr>
    </w:p>
    <w:p w14:paraId="46CE4F93" w14:textId="77777777" w:rsidR="0030673C" w:rsidRPr="00613BBD" w:rsidRDefault="0030673C" w:rsidP="00383019">
      <w:pPr>
        <w:pStyle w:val="Default"/>
        <w:spacing w:line="276" w:lineRule="auto"/>
        <w:rPr>
          <w:rFonts w:ascii="Helvetica" w:hAnsi="Helvetica" w:cstheme="minorHAnsi"/>
          <w:bCs/>
          <w:color w:val="auto"/>
          <w:sz w:val="20"/>
          <w:szCs w:val="20"/>
        </w:rPr>
      </w:pPr>
      <w:r w:rsidRPr="003A1C98">
        <w:rPr>
          <w:rFonts w:ascii="Helvetica" w:hAnsi="Helvetica" w:cstheme="minorHAnsi"/>
          <w:bCs/>
          <w:i/>
          <w:color w:val="C00000"/>
          <w:sz w:val="20"/>
          <w:szCs w:val="20"/>
        </w:rPr>
        <w:t>[Healthcare Organisation Name</w:t>
      </w:r>
      <w:r w:rsidRPr="003A4820">
        <w:rPr>
          <w:rFonts w:ascii="Helvetica" w:hAnsi="Helvetica" w:cstheme="minorHAnsi"/>
          <w:bCs/>
          <w:i/>
          <w:color w:val="FF0000"/>
          <w:sz w:val="20"/>
          <w:szCs w:val="20"/>
        </w:rPr>
        <w:t xml:space="preserve">] </w:t>
      </w:r>
      <w:r>
        <w:rPr>
          <w:rFonts w:ascii="Helvetica" w:hAnsi="Helvetica" w:cstheme="minorHAnsi"/>
          <w:bCs/>
          <w:color w:val="auto"/>
          <w:sz w:val="20"/>
          <w:szCs w:val="20"/>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73CF8E65" w14:textId="77777777" w:rsidR="0030673C" w:rsidRDefault="0030673C" w:rsidP="0030673C">
      <w:pPr>
        <w:pStyle w:val="Default"/>
        <w:spacing w:line="276" w:lineRule="auto"/>
        <w:ind w:left="360"/>
        <w:rPr>
          <w:rFonts w:ascii="Helvetica" w:hAnsi="Helvetica" w:cstheme="minorHAnsi"/>
          <w:bCs/>
          <w:color w:val="auto"/>
          <w:sz w:val="20"/>
          <w:szCs w:val="20"/>
        </w:rPr>
      </w:pPr>
    </w:p>
    <w:p w14:paraId="7C96AA48"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 xml:space="preserve">should only be used for proper purpose as defined in the NASH </w:t>
      </w:r>
      <w:r>
        <w:rPr>
          <w:rFonts w:ascii="Helvetica" w:hAnsi="Helvetica" w:cstheme="minorHAnsi"/>
          <w:bCs/>
          <w:color w:val="auto"/>
          <w:sz w:val="20"/>
          <w:szCs w:val="20"/>
        </w:rPr>
        <w:t xml:space="preserve">PKI certificate </w:t>
      </w:r>
      <w:r w:rsidRPr="00731B91">
        <w:rPr>
          <w:rFonts w:ascii="Helvetica" w:hAnsi="Helvetica" w:cstheme="minorHAnsi"/>
          <w:bCs/>
          <w:color w:val="auto"/>
          <w:sz w:val="20"/>
          <w:szCs w:val="20"/>
        </w:rPr>
        <w:t>terms and conditions.</w:t>
      </w:r>
    </w:p>
    <w:p w14:paraId="3B0F741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5AE52112"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Individuals who have used the </w:t>
      </w:r>
      <w:r>
        <w:rPr>
          <w:rFonts w:ascii="Helvetica" w:hAnsi="Helvetica" w:cstheme="minorHAnsi"/>
          <w:bCs/>
          <w:color w:val="auto"/>
          <w:sz w:val="20"/>
          <w:szCs w:val="20"/>
        </w:rPr>
        <w:t>NASH PKI certificates</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understand</w:t>
      </w:r>
      <w:r>
        <w:rPr>
          <w:rFonts w:ascii="Helvetica" w:hAnsi="Helvetica" w:cstheme="minorHAnsi"/>
          <w:bCs/>
          <w:color w:val="auto"/>
          <w:sz w:val="20"/>
          <w:szCs w:val="20"/>
        </w:rPr>
        <w:t xml:space="preserve"> that</w:t>
      </w:r>
      <w:r w:rsidRPr="00731B91">
        <w:rPr>
          <w:rFonts w:ascii="Helvetica" w:hAnsi="Helvetica" w:cstheme="minorHAnsi"/>
          <w:bCs/>
          <w:color w:val="auto"/>
          <w:sz w:val="20"/>
          <w:szCs w:val="20"/>
        </w:rPr>
        <w:t xml:space="preserve"> they can be identified in respect of each use and the role they performed in respect of that use and are responsible and accountable for this use.</w:t>
      </w:r>
    </w:p>
    <w:p w14:paraId="23328868"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64A7C197" w14:textId="77777777" w:rsidR="0030673C" w:rsidRPr="00613BBD"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Individuals must notify the Practice Manager immediately </w:t>
      </w:r>
      <w:r>
        <w:rPr>
          <w:rFonts w:ascii="Helvetica" w:hAnsi="Helvetica" w:cstheme="minorHAnsi"/>
          <w:bCs/>
          <w:color w:val="auto"/>
          <w:sz w:val="20"/>
          <w:szCs w:val="20"/>
        </w:rPr>
        <w:t>whenever</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the NASH PKI</w:t>
      </w:r>
      <w:r w:rsidRPr="00731B91">
        <w:rPr>
          <w:rFonts w:ascii="Helvetica" w:hAnsi="Helvetica" w:cstheme="minorHAnsi"/>
          <w:bCs/>
          <w:color w:val="auto"/>
          <w:sz w:val="20"/>
          <w:szCs w:val="20"/>
        </w:rPr>
        <w:t xml:space="preserve"> certificate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is lost</w:t>
      </w:r>
      <w:r>
        <w:rPr>
          <w:rFonts w:ascii="Helvetica" w:hAnsi="Helvetica" w:cstheme="minorHAnsi"/>
          <w:bCs/>
          <w:color w:val="auto"/>
          <w:sz w:val="20"/>
          <w:szCs w:val="20"/>
        </w:rPr>
        <w:t>, destroyed,</w:t>
      </w:r>
      <w:r w:rsidRPr="00731B91">
        <w:rPr>
          <w:rFonts w:ascii="Helvetica" w:hAnsi="Helvetica" w:cstheme="minorHAnsi"/>
          <w:bCs/>
          <w:color w:val="auto"/>
          <w:sz w:val="20"/>
          <w:szCs w:val="20"/>
        </w:rPr>
        <w:t xml:space="preserve"> stolen</w:t>
      </w:r>
      <w:r>
        <w:rPr>
          <w:rFonts w:ascii="Helvetica" w:hAnsi="Helvetica" w:cstheme="minorHAnsi"/>
          <w:bCs/>
          <w:color w:val="auto"/>
          <w:sz w:val="20"/>
          <w:szCs w:val="20"/>
        </w:rPr>
        <w:t xml:space="preserve"> or compromised</w:t>
      </w:r>
      <w:r w:rsidRPr="003A1C98">
        <w:rPr>
          <w:rFonts w:ascii="Helvetica" w:hAnsi="Helvetica" w:cstheme="minorHAnsi"/>
          <w:bCs/>
          <w:color w:val="C00000"/>
          <w:sz w:val="20"/>
          <w:szCs w:val="20"/>
        </w:rPr>
        <w:t xml:space="preserve">.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 xml:space="preserve">must promptly notify the Department of Human Services of the possible loss, destruction or theft of its Certificate, or </w:t>
      </w:r>
      <w:proofErr w:type="gramStart"/>
      <w:r>
        <w:rPr>
          <w:rFonts w:ascii="Helvetica" w:hAnsi="Helvetica" w:cstheme="minorHAnsi"/>
          <w:bCs/>
          <w:color w:val="auto"/>
          <w:sz w:val="20"/>
          <w:szCs w:val="20"/>
        </w:rPr>
        <w:t>in the event that</w:t>
      </w:r>
      <w:proofErr w:type="gramEnd"/>
      <w:r>
        <w:rPr>
          <w:rFonts w:ascii="Helvetica" w:hAnsi="Helvetica" w:cstheme="minorHAnsi"/>
          <w:bCs/>
          <w:color w:val="auto"/>
          <w:sz w:val="20"/>
          <w:szCs w:val="20"/>
        </w:rPr>
        <w:t xml:space="preserve">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considers or suspects that its Certificate has been compromised.</w:t>
      </w:r>
    </w:p>
    <w:p w14:paraId="12BAA67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223A4003" w14:textId="77777777" w:rsidR="006609D3" w:rsidRDefault="006609D3">
      <w:pPr>
        <w:rPr>
          <w:rFonts w:cs="Arial"/>
          <w:b/>
          <w:sz w:val="24"/>
          <w:szCs w:val="24"/>
        </w:rPr>
      </w:pPr>
      <w:r>
        <w:rPr>
          <w:rFonts w:cs="Arial"/>
          <w:b/>
          <w:sz w:val="24"/>
          <w:szCs w:val="24"/>
        </w:rPr>
        <w:br w:type="page"/>
      </w:r>
    </w:p>
    <w:p w14:paraId="1D909FDC" w14:textId="388D5D1F" w:rsidR="0030673C" w:rsidRPr="00C35994" w:rsidRDefault="0030673C" w:rsidP="00C35994">
      <w:pPr>
        <w:pStyle w:val="Heading2"/>
        <w:numPr>
          <w:ilvl w:val="0"/>
          <w:numId w:val="33"/>
        </w:numPr>
      </w:pPr>
      <w:r w:rsidRPr="00C35994">
        <w:lastRenderedPageBreak/>
        <w:t>S</w:t>
      </w:r>
      <w:r w:rsidR="00D565E8" w:rsidRPr="00C35994">
        <w:t>taff responsibility</w:t>
      </w:r>
    </w:p>
    <w:p w14:paraId="50518E17" w14:textId="1C1C44D1" w:rsidR="0030673C"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It is the responsibility of all administrative staff to support the use of 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by undertaking any administration tasks involved in </w:t>
      </w:r>
      <w:r>
        <w:rPr>
          <w:rFonts w:ascii="Helvetica" w:hAnsi="Helvetica" w:cstheme="minorHAnsi"/>
          <w:bCs/>
          <w:color w:val="auto"/>
          <w:sz w:val="20"/>
          <w:szCs w:val="20"/>
        </w:rPr>
        <w:t>its</w:t>
      </w:r>
      <w:r w:rsidRPr="00731B91">
        <w:rPr>
          <w:rFonts w:ascii="Helvetica" w:hAnsi="Helvetica" w:cstheme="minorHAnsi"/>
          <w:bCs/>
          <w:color w:val="auto"/>
          <w:sz w:val="20"/>
          <w:szCs w:val="20"/>
        </w:rPr>
        <w:t xml:space="preserve"> maintenance </w:t>
      </w:r>
      <w:r>
        <w:rPr>
          <w:rFonts w:ascii="Helvetica" w:hAnsi="Helvetica" w:cstheme="minorHAnsi"/>
          <w:bCs/>
          <w:color w:val="auto"/>
          <w:sz w:val="20"/>
          <w:szCs w:val="20"/>
        </w:rPr>
        <w:t>and us</w:t>
      </w:r>
      <w:r w:rsidRPr="00731B91">
        <w:rPr>
          <w:rFonts w:ascii="Helvetica" w:hAnsi="Helvetica" w:cstheme="minorHAnsi"/>
          <w:bCs/>
          <w:color w:val="auto"/>
          <w:sz w:val="20"/>
          <w:szCs w:val="20"/>
        </w:rPr>
        <w:t xml:space="preserve">e. </w:t>
      </w:r>
      <w:r w:rsidR="00A263A9">
        <w:rPr>
          <w:rFonts w:ascii="Helvetica" w:hAnsi="Helvetica" w:cstheme="minorHAnsi"/>
          <w:bCs/>
          <w:color w:val="auto"/>
          <w:sz w:val="20"/>
          <w:szCs w:val="20"/>
        </w:rPr>
        <w:t xml:space="preserve"> This includes ensuring a current NASH certificate is maintained by the healthcare organisation (NASH Certificates expire 2 years from date of issue) and must be renewed via HPOS / PRODA, downloaded and stored within </w:t>
      </w:r>
      <w:r w:rsidR="00D565E8">
        <w:rPr>
          <w:rFonts w:ascii="Helvetica" w:hAnsi="Helvetica" w:cstheme="minorHAnsi"/>
          <w:bCs/>
          <w:color w:val="auto"/>
          <w:sz w:val="20"/>
          <w:szCs w:val="20"/>
        </w:rPr>
        <w:t xml:space="preserve">the </w:t>
      </w:r>
      <w:r w:rsidR="00A263A9">
        <w:rPr>
          <w:rFonts w:ascii="Helvetica" w:hAnsi="Helvetica" w:cstheme="minorHAnsi"/>
          <w:bCs/>
          <w:color w:val="auto"/>
          <w:sz w:val="20"/>
          <w:szCs w:val="20"/>
        </w:rPr>
        <w:t>clinical software</w:t>
      </w:r>
      <w:r w:rsidR="00D565E8">
        <w:rPr>
          <w:rFonts w:ascii="Helvetica" w:hAnsi="Helvetica" w:cstheme="minorHAnsi"/>
          <w:bCs/>
          <w:color w:val="auto"/>
          <w:sz w:val="20"/>
          <w:szCs w:val="20"/>
        </w:rPr>
        <w:t xml:space="preserve"> system</w:t>
      </w:r>
      <w:r w:rsidR="00A263A9">
        <w:rPr>
          <w:rFonts w:ascii="Helvetica" w:hAnsi="Helvetica" w:cstheme="minorHAnsi"/>
          <w:bCs/>
          <w:color w:val="auto"/>
          <w:sz w:val="20"/>
          <w:szCs w:val="20"/>
        </w:rPr>
        <w:t xml:space="preserve"> to ensure ongoing access to My Health Record and Secure Messaging systems</w:t>
      </w:r>
      <w:r w:rsidR="00D565E8">
        <w:rPr>
          <w:rFonts w:ascii="Helvetica" w:hAnsi="Helvetica" w:cstheme="minorHAnsi"/>
          <w:bCs/>
          <w:color w:val="auto"/>
          <w:sz w:val="20"/>
          <w:szCs w:val="20"/>
        </w:rPr>
        <w:t xml:space="preserve"> is maintained.</w:t>
      </w:r>
    </w:p>
    <w:p w14:paraId="0388C013" w14:textId="303D4A95" w:rsidR="00D565E8" w:rsidRDefault="00D565E8" w:rsidP="00D565E8">
      <w:pPr>
        <w:pStyle w:val="Default"/>
        <w:spacing w:line="276" w:lineRule="auto"/>
        <w:rPr>
          <w:rFonts w:ascii="Helvetica" w:hAnsi="Helvetica" w:cstheme="minorHAnsi"/>
          <w:bCs/>
          <w:color w:val="auto"/>
          <w:sz w:val="20"/>
          <w:szCs w:val="20"/>
        </w:rPr>
      </w:pPr>
    </w:p>
    <w:p w14:paraId="3A62FA04" w14:textId="5B8F1657" w:rsidR="00D565E8" w:rsidRPr="00C35994" w:rsidRDefault="00D565E8" w:rsidP="00C35994">
      <w:pPr>
        <w:pStyle w:val="Heading2"/>
        <w:numPr>
          <w:ilvl w:val="0"/>
          <w:numId w:val="33"/>
        </w:numPr>
      </w:pPr>
      <w:r w:rsidRPr="00C35994">
        <w:t>Related Resources</w:t>
      </w:r>
    </w:p>
    <w:p w14:paraId="3F2E995D" w14:textId="77777777" w:rsidR="0030673C" w:rsidRPr="00F414DB" w:rsidRDefault="0030673C" w:rsidP="00D565E8">
      <w:pPr>
        <w:pStyle w:val="Default"/>
        <w:rPr>
          <w:rFonts w:ascii="Helvetica" w:hAnsi="Helvetica" w:cstheme="minorHAnsi"/>
          <w:bCs/>
          <w:color w:val="auto"/>
          <w:sz w:val="20"/>
          <w:szCs w:val="20"/>
        </w:rPr>
      </w:pPr>
    </w:p>
    <w:bookmarkStart w:id="16" w:name="_Hlk18050671"/>
    <w:p w14:paraId="79BE570E" w14:textId="059859D3" w:rsidR="0030673C" w:rsidRDefault="0030673C" w:rsidP="00D565E8">
      <w:pPr>
        <w:pStyle w:val="Default"/>
        <w:spacing w:line="276" w:lineRule="auto"/>
        <w:rPr>
          <w:rStyle w:val="Hyperlink"/>
          <w:rFonts w:ascii="Helvetica" w:hAnsi="Helvetica" w:cstheme="minorHAnsi"/>
          <w:bCs/>
          <w:sz w:val="20"/>
          <w:szCs w:val="20"/>
        </w:rPr>
      </w:pPr>
      <w:r>
        <w:fldChar w:fldCharType="begin"/>
      </w:r>
      <w:r>
        <w:instrText xml:space="preserve"> HYPERLINK "https://www.humanservices.gov.au/sites/default/files/2018/07/nash-pki-org-terms-and-conditions-of-use.pdf" </w:instrText>
      </w:r>
      <w:r>
        <w:fldChar w:fldCharType="separate"/>
      </w:r>
      <w:r w:rsidRPr="00514672">
        <w:rPr>
          <w:rStyle w:val="Hyperlink"/>
          <w:rFonts w:ascii="Helvetica" w:hAnsi="Helvetica" w:cstheme="minorHAnsi"/>
          <w:sz w:val="20"/>
          <w:szCs w:val="20"/>
        </w:rPr>
        <w:t>NASH PKI Certificate for Healthcare Organisations Terms and Conditions of Use</w:t>
      </w:r>
      <w:r>
        <w:rPr>
          <w:rStyle w:val="Hyperlink"/>
          <w:rFonts w:ascii="Helvetica" w:hAnsi="Helvetica" w:cstheme="minorHAnsi"/>
          <w:bCs/>
          <w:sz w:val="20"/>
          <w:szCs w:val="20"/>
        </w:rPr>
        <w:fldChar w:fldCharType="end"/>
      </w:r>
    </w:p>
    <w:p w14:paraId="40BAB5AA" w14:textId="55D81592" w:rsidR="00A263A9" w:rsidRDefault="00A263A9" w:rsidP="0030673C">
      <w:pPr>
        <w:pStyle w:val="Default"/>
        <w:spacing w:line="276" w:lineRule="auto"/>
        <w:ind w:left="360"/>
        <w:rPr>
          <w:rStyle w:val="Hyperlink"/>
          <w:rFonts w:ascii="Helvetica" w:hAnsi="Helvetica" w:cstheme="minorHAnsi"/>
          <w:bCs/>
          <w:sz w:val="20"/>
          <w:szCs w:val="20"/>
        </w:rPr>
      </w:pPr>
    </w:p>
    <w:p w14:paraId="5DC06192" w14:textId="7FCFAE51" w:rsidR="00A263A9" w:rsidRPr="00731B91" w:rsidRDefault="00165B70" w:rsidP="00D565E8">
      <w:pPr>
        <w:pStyle w:val="Default"/>
        <w:spacing w:line="276" w:lineRule="auto"/>
        <w:rPr>
          <w:rFonts w:ascii="Helvetica" w:hAnsi="Helvetica" w:cstheme="minorHAnsi"/>
          <w:bCs/>
          <w:color w:val="auto"/>
          <w:sz w:val="20"/>
          <w:szCs w:val="20"/>
        </w:rPr>
      </w:pPr>
      <w:hyperlink r:id="rId15" w:anchor="a2" w:history="1">
        <w:r w:rsidR="00A263A9" w:rsidRPr="00A263A9">
          <w:rPr>
            <w:rStyle w:val="Hyperlink"/>
            <w:rFonts w:ascii="Helvetica" w:hAnsi="Helvetica" w:cstheme="minorHAnsi"/>
            <w:bCs/>
            <w:sz w:val="20"/>
            <w:szCs w:val="20"/>
          </w:rPr>
          <w:t>Dept of Human Services: Request a NASH Certificate</w:t>
        </w:r>
      </w:hyperlink>
    </w:p>
    <w:bookmarkEnd w:id="16"/>
    <w:p w14:paraId="771393BD" w14:textId="77777777" w:rsidR="004D179E" w:rsidRDefault="004D179E">
      <w:pPr>
        <w:rPr>
          <w:rFonts w:cstheme="minorHAnsi"/>
          <w:b/>
          <w:bCs/>
          <w:sz w:val="24"/>
          <w:szCs w:val="24"/>
          <w:lang w:val="en-US"/>
        </w:rPr>
      </w:pPr>
    </w:p>
    <w:p w14:paraId="4517A8B4" w14:textId="77777777" w:rsidR="004D179E" w:rsidRDefault="004D179E" w:rsidP="004D179E">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37AFE2B9" w14:textId="256BC160" w:rsidR="004D179E" w:rsidRDefault="004D179E" w:rsidP="004D179E">
      <w:pPr>
        <w:spacing w:after="0"/>
        <w:contextualSpacing/>
        <w:rPr>
          <w:rFonts w:eastAsia="Times New Roman" w:cs="Arial"/>
          <w:color w:val="282828"/>
          <w:sz w:val="20"/>
          <w:szCs w:val="20"/>
          <w:lang w:val="en-GB" w:eastAsia="en-AU"/>
        </w:rPr>
      </w:pPr>
      <w:r>
        <w:rPr>
          <w:rFonts w:eastAsia="Times New Roman" w:cs="Arial"/>
          <w:szCs w:val="20"/>
          <w:lang w:val="en-GB" w:eastAsia="en-AU"/>
        </w:rPr>
        <w:t xml:space="preserve">The template policy is intended for use as a guide of a general nature only and may or may not be relevant to </w:t>
      </w:r>
      <w:proofErr w:type="gramStart"/>
      <w:r>
        <w:rPr>
          <w:rFonts w:eastAsia="Times New Roman" w:cs="Arial"/>
          <w:szCs w:val="20"/>
          <w:lang w:val="en-GB" w:eastAsia="en-AU"/>
        </w:rPr>
        <w:t>particular practices</w:t>
      </w:r>
      <w:proofErr w:type="gramEnd"/>
      <w:r>
        <w:rPr>
          <w:rFonts w:eastAsia="Times New Roman" w:cs="Arial"/>
          <w:szCs w:val="20"/>
          <w:lang w:val="en-GB" w:eastAsia="en-AU"/>
        </w:rPr>
        <w:t xml:space="preserve"> or circumstances. Persons adopting or implementing its procedures or recommendations should exercise their own independent skill or judgement</w:t>
      </w:r>
      <w:r w:rsidR="00C711B8">
        <w:rPr>
          <w:rFonts w:eastAsia="Times New Roman" w:cs="Arial"/>
          <w:szCs w:val="20"/>
          <w:lang w:val="en-GB" w:eastAsia="en-AU"/>
        </w:rPr>
        <w:t xml:space="preserve"> </w:t>
      </w:r>
      <w:r>
        <w:rPr>
          <w:rFonts w:eastAsia="Times New Roman" w:cs="Arial"/>
          <w:szCs w:val="20"/>
          <w:lang w:val="en-GB" w:eastAsia="en-AU"/>
        </w:rPr>
        <w:t xml:space="preserve">or seek appropriate professional advice. While the template is directed to allied health providers, it does not ensure compliance with any privacy laws, and cannot of itself guarantee discharge of the duty of care owed to patients. </w:t>
      </w:r>
      <w:r w:rsidRPr="00FB55BB">
        <w:rPr>
          <w:rFonts w:eastAsia="Times New Roman" w:cs="Arial"/>
          <w:szCs w:val="20"/>
          <w:lang w:val="en-GB" w:eastAsia="en-AU"/>
        </w:rPr>
        <w:t>Accordingly, Train IT Medical disclaims</w:t>
      </w:r>
      <w:r>
        <w:rPr>
          <w:rFonts w:eastAsia="Times New Roman" w:cs="Arial"/>
          <w:szCs w:val="20"/>
          <w:lang w:val="en-GB" w:eastAsia="en-AU"/>
        </w:rPr>
        <w:t xml:space="preserve"> all liability (including negligence) to any users of the information contained in this template for any loss or damage (consequential or otherwise), cost or expense incurred or arising by reason of reliance on the template in any manner.</w:t>
      </w:r>
    </w:p>
    <w:p w14:paraId="7199AB2C" w14:textId="77777777" w:rsidR="004D179E" w:rsidRPr="006379F8" w:rsidRDefault="004D179E" w:rsidP="004D179E">
      <w:pPr>
        <w:rPr>
          <w:rFonts w:cstheme="minorHAnsi"/>
          <w:b/>
          <w:bCs/>
          <w:sz w:val="24"/>
          <w:szCs w:val="24"/>
          <w:lang w:val="en-US"/>
        </w:rPr>
      </w:pPr>
    </w:p>
    <w:p w14:paraId="6BC8253F" w14:textId="2E4A650E" w:rsidR="005A67B9" w:rsidRDefault="005A67B9">
      <w:pPr>
        <w:rPr>
          <w:rFonts w:cstheme="minorHAnsi"/>
          <w:b/>
          <w:bCs/>
          <w:sz w:val="24"/>
          <w:szCs w:val="24"/>
          <w:lang w:val="en-US"/>
        </w:rPr>
      </w:pPr>
      <w:r>
        <w:rPr>
          <w:rFonts w:cstheme="minorHAnsi"/>
          <w:b/>
          <w:bCs/>
          <w:sz w:val="24"/>
          <w:szCs w:val="24"/>
          <w:lang w:val="en-US"/>
        </w:rPr>
        <w:br w:type="page"/>
      </w:r>
    </w:p>
    <w:p w14:paraId="08E57D96" w14:textId="55788A1D" w:rsidR="005A67B9" w:rsidRPr="00C01B3C" w:rsidRDefault="003636C7" w:rsidP="00C01B3C">
      <w:pPr>
        <w:spacing w:after="0" w:line="240" w:lineRule="auto"/>
        <w:rPr>
          <w:rFonts w:ascii="Bahnschrift" w:hAnsi="Bahnschrift"/>
          <w:b/>
          <w:bCs/>
          <w:color w:val="9E2063"/>
          <w:sz w:val="52"/>
          <w:szCs w:val="36"/>
        </w:rPr>
      </w:pPr>
      <w:bookmarkStart w:id="17" w:name="_Toc482698404"/>
      <w:bookmarkStart w:id="18" w:name="_Toc501379432"/>
      <w:bookmarkStart w:id="19" w:name="_Toc18064486"/>
      <w:r>
        <w:rPr>
          <w:rFonts w:ascii="Bahnschrift" w:hAnsi="Bahnschrift"/>
          <w:b/>
          <w:bCs/>
          <w:color w:val="9E2063"/>
          <w:sz w:val="52"/>
          <w:szCs w:val="36"/>
        </w:rPr>
        <w:lastRenderedPageBreak/>
        <w:t>Electronic</w:t>
      </w:r>
      <w:r w:rsidR="00C01B3C">
        <w:rPr>
          <w:rFonts w:ascii="Bahnschrift" w:hAnsi="Bahnschrift"/>
          <w:b/>
          <w:bCs/>
          <w:color w:val="9E2063"/>
          <w:sz w:val="52"/>
          <w:szCs w:val="36"/>
        </w:rPr>
        <w:t xml:space="preserve"> patient </w:t>
      </w:r>
      <w:r w:rsidR="00620437" w:rsidRPr="00C01B3C">
        <w:rPr>
          <w:rFonts w:ascii="Bahnschrift" w:hAnsi="Bahnschrift"/>
          <w:b/>
          <w:bCs/>
          <w:color w:val="9E2063"/>
          <w:sz w:val="52"/>
          <w:szCs w:val="36"/>
        </w:rPr>
        <w:t>c</w:t>
      </w:r>
      <w:r w:rsidR="005A67B9" w:rsidRPr="00C01B3C">
        <w:rPr>
          <w:rFonts w:ascii="Bahnschrift" w:hAnsi="Bahnschrift"/>
          <w:b/>
          <w:bCs/>
          <w:color w:val="9E2063"/>
          <w:sz w:val="52"/>
          <w:szCs w:val="36"/>
        </w:rPr>
        <w:t>ommunication</w:t>
      </w:r>
      <w:bookmarkEnd w:id="17"/>
      <w:bookmarkEnd w:id="18"/>
      <w:bookmarkEnd w:id="19"/>
      <w:r w:rsidR="005A67B9" w:rsidRPr="00C01B3C">
        <w:rPr>
          <w:rFonts w:ascii="Bahnschrift" w:hAnsi="Bahnschrift"/>
          <w:b/>
          <w:bCs/>
          <w:color w:val="9E2063"/>
          <w:sz w:val="52"/>
          <w:szCs w:val="36"/>
        </w:rPr>
        <w:t xml:space="preserve"> </w:t>
      </w:r>
      <w:bookmarkStart w:id="20" w:name="_Toc501379433"/>
      <w:r>
        <w:rPr>
          <w:rFonts w:ascii="Bahnschrift" w:hAnsi="Bahnschrift"/>
          <w:b/>
          <w:bCs/>
          <w:color w:val="9E2063"/>
          <w:sz w:val="52"/>
          <w:szCs w:val="36"/>
        </w:rPr>
        <w:t>policy</w:t>
      </w:r>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C35994">
      <w:pPr>
        <w:pStyle w:val="Heading2"/>
        <w:numPr>
          <w:ilvl w:val="0"/>
          <w:numId w:val="34"/>
        </w:numPr>
      </w:pPr>
      <w:r w:rsidRPr="00C35994">
        <w:t>Background and rationale</w:t>
      </w:r>
    </w:p>
    <w:p w14:paraId="024CA8E0" w14:textId="7AF1C833" w:rsidR="00FF7B3F" w:rsidRDefault="00FF7B3F" w:rsidP="00FF7B3F">
      <w:r>
        <w:t xml:space="preserve">To </w:t>
      </w:r>
      <w:r w:rsidR="003E0DBE">
        <w:t>Australian Privacy Principles (</w:t>
      </w:r>
      <w:r>
        <w:t>APP’s</w:t>
      </w:r>
      <w:r w:rsidR="003E0DBE">
        <w:t>)</w:t>
      </w:r>
      <w:r>
        <w:t xml:space="preserve"> govern </w:t>
      </w:r>
      <w:r w:rsidR="003C005B">
        <w:t>the exchange of information to patients including messages sent by SMS, email, fax or other means. Patient c</w:t>
      </w:r>
      <w:r>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C35994">
      <w:pPr>
        <w:pStyle w:val="Heading2"/>
        <w:numPr>
          <w:ilvl w:val="0"/>
          <w:numId w:val="34"/>
        </w:numPr>
      </w:pPr>
      <w:r w:rsidRPr="00C35994">
        <w:t xml:space="preserve">Purpose </w:t>
      </w:r>
    </w:p>
    <w:bookmarkEnd w:id="20"/>
    <w:p w14:paraId="76CC8DC0" w14:textId="30A3EC08" w:rsidR="005A67B9" w:rsidRDefault="005A67B9" w:rsidP="005A67B9">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3C005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C35994">
      <w:pPr>
        <w:pStyle w:val="Heading2"/>
        <w:numPr>
          <w:ilvl w:val="0"/>
          <w:numId w:val="34"/>
        </w:numPr>
      </w:pPr>
      <w:bookmarkStart w:id="21" w:name="_Toc501379434"/>
      <w:r w:rsidRPr="00C35994">
        <w:t>Procedure</w:t>
      </w:r>
      <w:bookmarkEnd w:id="21"/>
    </w:p>
    <w:p w14:paraId="1556A751" w14:textId="1CA08B15" w:rsidR="005A67B9" w:rsidRPr="003C005B" w:rsidRDefault="005A67B9" w:rsidP="005A67B9">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5A67B9">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5A67B9">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11F2F9D6" w14:textId="70157D9A" w:rsidR="005A67B9" w:rsidRDefault="005A67B9" w:rsidP="005A67B9">
      <w:pPr>
        <w:rPr>
          <w:bCs/>
          <w:i/>
          <w:iCs/>
          <w:color w:val="C00000"/>
        </w:rPr>
      </w:pPr>
      <w:r w:rsidRPr="005D7689">
        <w:lastRenderedPageBreak/>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399CF650" w14:textId="77777777" w:rsidR="003E0DBE" w:rsidRPr="003E0DBE" w:rsidRDefault="003E0DBE" w:rsidP="005A67B9">
      <w:pPr>
        <w:rPr>
          <w:bCs/>
          <w:i/>
          <w:iCs/>
          <w:color w:val="C00000"/>
        </w:rPr>
      </w:pPr>
    </w:p>
    <w:p w14:paraId="7FC16586" w14:textId="6352ECB6" w:rsidR="00187204" w:rsidRPr="00C35994" w:rsidRDefault="00187204" w:rsidP="00C35994">
      <w:pPr>
        <w:pStyle w:val="Heading2"/>
        <w:numPr>
          <w:ilvl w:val="0"/>
          <w:numId w:val="34"/>
        </w:numPr>
      </w:pPr>
      <w:r w:rsidRPr="00C35994">
        <w:t>SMS Messaging and the SPAM Act</w:t>
      </w:r>
    </w:p>
    <w:p w14:paraId="0BA3D224" w14:textId="7B15F414" w:rsidR="00187204" w:rsidRPr="00187204" w:rsidRDefault="00187204" w:rsidP="00187204">
      <w:pPr>
        <w:shd w:val="clear" w:color="auto" w:fill="FFFFFF"/>
        <w:spacing w:after="450" w:line="300" w:lineRule="atLeast"/>
        <w:textAlignment w:val="baseline"/>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187204">
        <w:t>Spam Act (</w:t>
      </w:r>
      <w:proofErr w:type="spellStart"/>
      <w:r w:rsidRPr="00187204">
        <w:t>Cth</w:t>
      </w:r>
      <w:proofErr w:type="spellEnd"/>
      <w:r w:rsidRPr="00187204">
        <w:t>) 2003.The SMS message</w:t>
      </w:r>
      <w:r w:rsidRPr="003C005B">
        <w:t>:</w:t>
      </w:r>
    </w:p>
    <w:p w14:paraId="26C169D3" w14:textId="7D82D1DC" w:rsidR="00187204" w:rsidRPr="00187204" w:rsidRDefault="00187204" w:rsidP="00187204">
      <w:pPr>
        <w:numPr>
          <w:ilvl w:val="0"/>
          <w:numId w:val="18"/>
        </w:numPr>
        <w:shd w:val="clear" w:color="auto" w:fill="FFFFFF"/>
        <w:spacing w:after="0" w:line="240" w:lineRule="auto"/>
        <w:ind w:left="255"/>
        <w:textAlignment w:val="baseline"/>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650586B6" w14:textId="7FD5301E" w:rsidR="00187204" w:rsidRPr="00187204" w:rsidRDefault="00187204" w:rsidP="00187204">
      <w:pPr>
        <w:numPr>
          <w:ilvl w:val="0"/>
          <w:numId w:val="18"/>
        </w:numPr>
        <w:shd w:val="clear" w:color="auto" w:fill="FFFFFF"/>
        <w:spacing w:after="0" w:line="240" w:lineRule="auto"/>
        <w:ind w:left="255"/>
        <w:textAlignment w:val="baseline"/>
      </w:pPr>
      <w:r w:rsidRPr="00187204">
        <w:t>include</w:t>
      </w:r>
      <w:r w:rsidRPr="003C005B">
        <w:t>s</w:t>
      </w:r>
      <w:r w:rsidRPr="00187204">
        <w:t xml:space="preserve"> accurate information about how the recipient can readily contact the </w:t>
      </w:r>
      <w:r w:rsidRPr="003C005B">
        <w:t xml:space="preserve">practice </w:t>
      </w:r>
    </w:p>
    <w:p w14:paraId="3FF8FC32" w14:textId="7C235DEE" w:rsidR="00187204" w:rsidRPr="003C005B" w:rsidRDefault="00187204" w:rsidP="005A67B9">
      <w:pPr>
        <w:numPr>
          <w:ilvl w:val="0"/>
          <w:numId w:val="18"/>
        </w:numPr>
        <w:shd w:val="clear" w:color="auto" w:fill="FFFFFF"/>
        <w:spacing w:after="0" w:line="240" w:lineRule="auto"/>
        <w:ind w:left="255"/>
        <w:textAlignment w:val="baseline"/>
      </w:pPr>
      <w:r w:rsidRPr="00187204">
        <w:t>contain</w:t>
      </w:r>
      <w:r w:rsidRPr="003C005B">
        <w:t>s</w:t>
      </w:r>
      <w:r w:rsidRPr="00187204">
        <w:t xml:space="preserve"> a functional and clearly presented unsubscribe </w:t>
      </w:r>
      <w:r w:rsidRPr="003C005B">
        <w:t>facility / option to allow patients to opt-out of receiving future messages</w:t>
      </w:r>
    </w:p>
    <w:p w14:paraId="4E4E9760" w14:textId="77777777" w:rsidR="00187204" w:rsidRPr="00187204" w:rsidRDefault="00187204" w:rsidP="00187204">
      <w:pPr>
        <w:shd w:val="clear" w:color="auto" w:fill="FFFFFF"/>
        <w:spacing w:after="0" w:line="240" w:lineRule="auto"/>
        <w:ind w:left="255"/>
        <w:textAlignment w:val="baseline"/>
        <w:rPr>
          <w:rFonts w:ascii="Arial" w:eastAsia="Times New Roman" w:hAnsi="Arial" w:cs="Arial"/>
          <w:color w:val="000000"/>
          <w:sz w:val="21"/>
          <w:szCs w:val="21"/>
          <w:lang w:eastAsia="en-AU"/>
        </w:rPr>
      </w:pPr>
    </w:p>
    <w:p w14:paraId="125D6595" w14:textId="646B3447" w:rsidR="005A67B9" w:rsidRPr="00C35994" w:rsidRDefault="005A67B9" w:rsidP="00C35994">
      <w:pPr>
        <w:pStyle w:val="Heading2"/>
        <w:numPr>
          <w:ilvl w:val="0"/>
          <w:numId w:val="34"/>
        </w:numPr>
      </w:pPr>
      <w:r w:rsidRPr="00C35994">
        <w:t>Staff Responsibility</w:t>
      </w:r>
    </w:p>
    <w:p w14:paraId="62508F92" w14:textId="279C5C9E" w:rsidR="005A67B9" w:rsidRPr="005D7689" w:rsidRDefault="005A67B9" w:rsidP="005A67B9">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77777777" w:rsidR="005A67B9" w:rsidRPr="005D7689" w:rsidRDefault="005A67B9" w:rsidP="005A67B9">
      <w:pPr>
        <w:pStyle w:val="QIPbullet"/>
      </w:pPr>
      <w:r>
        <w:t>L</w:t>
      </w:r>
      <w:r w:rsidRPr="005D7689">
        <w:t>imiting the exchange of personal emails</w:t>
      </w:r>
    </w:p>
    <w:p w14:paraId="7E2C5503" w14:textId="77777777" w:rsidR="005A67B9" w:rsidRPr="005D7689" w:rsidRDefault="005A67B9" w:rsidP="005A67B9">
      <w:pPr>
        <w:pStyle w:val="QIPbullet"/>
      </w:pPr>
      <w:r>
        <w:t>R</w:t>
      </w:r>
      <w:r w:rsidRPr="005D7689">
        <w:t xml:space="preserve">efraining from responding to unsolicited or unwanted emails  </w:t>
      </w:r>
    </w:p>
    <w:p w14:paraId="05C65F29" w14:textId="77777777" w:rsidR="005A67B9" w:rsidRPr="005D7689" w:rsidRDefault="005A67B9" w:rsidP="005A67B9">
      <w:pPr>
        <w:pStyle w:val="QIPbullet"/>
      </w:pPr>
      <w:r>
        <w:t>D</w:t>
      </w:r>
      <w:r w:rsidRPr="005D7689">
        <w:t>eleting hoaxes or chain emails</w:t>
      </w:r>
    </w:p>
    <w:p w14:paraId="263D602B" w14:textId="77777777" w:rsidR="005A67B9" w:rsidRPr="005D7689" w:rsidRDefault="005A67B9" w:rsidP="005A67B9">
      <w:pPr>
        <w:pStyle w:val="QIPbullet"/>
      </w:pPr>
      <w:r>
        <w:t>E</w:t>
      </w:r>
      <w:r w:rsidRPr="005D7689">
        <w:t xml:space="preserve">mail attachments from unknown senders </w:t>
      </w:r>
      <w:r>
        <w:t>are not to</w:t>
      </w:r>
      <w:r w:rsidRPr="005D7689">
        <w:t xml:space="preserve"> be opened</w:t>
      </w:r>
    </w:p>
    <w:p w14:paraId="1B9F14E9" w14:textId="77777777" w:rsidR="005A67B9" w:rsidRPr="005D7689" w:rsidRDefault="005A67B9" w:rsidP="005A67B9">
      <w:pPr>
        <w:pStyle w:val="QIPbullet"/>
      </w:pPr>
      <w:r>
        <w:t>V</w:t>
      </w:r>
      <w:r w:rsidRPr="005D7689">
        <w:t xml:space="preserve">irus checking all email attachments </w:t>
      </w:r>
    </w:p>
    <w:p w14:paraId="40F1E677" w14:textId="77777777" w:rsidR="005A67B9" w:rsidRPr="005D7689" w:rsidRDefault="005A67B9" w:rsidP="005A67B9">
      <w:pPr>
        <w:pStyle w:val="QIPbullet"/>
      </w:pPr>
      <w:r>
        <w:t>M</w:t>
      </w:r>
      <w:r w:rsidRPr="005D7689">
        <w:t>aintainin</w:t>
      </w:r>
      <w:r>
        <w:t xml:space="preserve">g appropriate language within electronic </w:t>
      </w:r>
      <w:r w:rsidRPr="005D7689">
        <w:t>communications</w:t>
      </w:r>
    </w:p>
    <w:p w14:paraId="1B23496F" w14:textId="77777777" w:rsidR="005A67B9" w:rsidRPr="005D7689" w:rsidRDefault="005A67B9" w:rsidP="005A67B9">
      <w:pPr>
        <w:pStyle w:val="QIPbullet"/>
      </w:pPr>
      <w:r>
        <w:t>E</w:t>
      </w:r>
      <w:r w:rsidRPr="005D7689">
        <w:t>nsuring any personal opinions are clearly indicated as such</w:t>
      </w:r>
      <w:r>
        <w:t>, and</w:t>
      </w:r>
    </w:p>
    <w:p w14:paraId="33C4F7E0" w14:textId="77777777" w:rsidR="005A67B9" w:rsidRPr="005D7689" w:rsidRDefault="005A67B9" w:rsidP="005A67B9">
      <w:pPr>
        <w:pStyle w:val="QIPbullet"/>
      </w:pPr>
      <w:r>
        <w:t>C</w:t>
      </w:r>
      <w:r w:rsidRPr="005D7689">
        <w:t>onfidential information (e.g. patient</w:t>
      </w:r>
      <w:r>
        <w:t xml:space="preserve"> information) must be encrypted.</w:t>
      </w:r>
    </w:p>
    <w:p w14:paraId="266609F8" w14:textId="77777777" w:rsidR="005A67B9" w:rsidRPr="005D7689" w:rsidRDefault="005A67B9" w:rsidP="005A67B9"/>
    <w:p w14:paraId="0C72123F" w14:textId="5AE08DF3" w:rsidR="003E0DBE" w:rsidRDefault="003E0DBE" w:rsidP="005A67B9">
      <w:r>
        <w:t xml:space="preserve">Only staff members with the appropriate permissions in the software and the necessary training are authorised to send SMS messages to patients and the message details/content are controlled </w:t>
      </w:r>
      <w:proofErr w:type="gramStart"/>
      <w:r>
        <w:t>by the use of</w:t>
      </w:r>
      <w:proofErr w:type="gramEnd"/>
      <w:r>
        <w:t xml:space="preserve"> a template which does not contain sensitive information such as test results or diagnosis/condition details.</w:t>
      </w:r>
      <w:r w:rsidR="000B2582">
        <w:t xml:space="preserve"> </w:t>
      </w:r>
      <w:r w:rsidR="009E75C6">
        <w:t>It is our policy not to respond to patient SMS messages.</w:t>
      </w:r>
    </w:p>
    <w:p w14:paraId="33992E69" w14:textId="3499D44B" w:rsidR="005A67B9" w:rsidRPr="005D7689" w:rsidRDefault="005A67B9" w:rsidP="005A67B9">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6963848" w14:textId="77777777" w:rsidR="005A67B9" w:rsidRPr="005D7689" w:rsidRDefault="005A67B9" w:rsidP="005A67B9"/>
    <w:p w14:paraId="1BF9D63C" w14:textId="725C7769" w:rsidR="005A67B9" w:rsidRPr="005D7689" w:rsidRDefault="005A67B9" w:rsidP="005A67B9">
      <w:pPr>
        <w:rPr>
          <w:bCs/>
          <w:i/>
          <w:iCs/>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6AD16B0B" w14:textId="77777777" w:rsidR="00292EB4" w:rsidRPr="00C35994" w:rsidRDefault="00292EB4" w:rsidP="00C35994">
      <w:pPr>
        <w:pStyle w:val="Heading2"/>
        <w:numPr>
          <w:ilvl w:val="0"/>
          <w:numId w:val="34"/>
        </w:numPr>
      </w:pPr>
      <w:r w:rsidRPr="00C35994">
        <w:lastRenderedPageBreak/>
        <w:t>Related Resources</w:t>
      </w:r>
    </w:p>
    <w:p w14:paraId="05CB7EF0" w14:textId="4CD6D5E5" w:rsidR="00292EB4" w:rsidRDefault="00165B70" w:rsidP="004D179E">
      <w:pPr>
        <w:spacing w:after="0"/>
        <w:contextualSpacing/>
      </w:pPr>
      <w:hyperlink r:id="rId16" w:history="1">
        <w:r w:rsidR="00292EB4">
          <w:rPr>
            <w:rStyle w:val="Hyperlink"/>
          </w:rPr>
          <w:t>https://www.avant.org.au/Resources/Public/20160113-factsheet-recommendations-when-using-sms-messaging/</w:t>
        </w:r>
      </w:hyperlink>
    </w:p>
    <w:p w14:paraId="68D88AFB" w14:textId="225453E8" w:rsidR="00292EB4" w:rsidRDefault="00165B70" w:rsidP="004D179E">
      <w:pPr>
        <w:spacing w:after="0"/>
        <w:contextualSpacing/>
      </w:pPr>
      <w:hyperlink r:id="rId17" w:history="1">
        <w:r w:rsidR="00292EB4">
          <w:rPr>
            <w:rStyle w:val="Hyperlink"/>
          </w:rPr>
          <w:t>https://www.racgp.org.au/running-a-practice/technology/business-technology/using-email-in-general-practice</w:t>
        </w:r>
      </w:hyperlink>
    </w:p>
    <w:p w14:paraId="18239FF5" w14:textId="6CC18E62" w:rsidR="00292EB4" w:rsidRDefault="00165B70" w:rsidP="004D179E">
      <w:pPr>
        <w:spacing w:after="0"/>
        <w:contextualSpacing/>
      </w:pPr>
      <w:hyperlink r:id="rId18" w:history="1">
        <w:r w:rsidR="00292EB4">
          <w:rPr>
            <w:rStyle w:val="Hyperlink"/>
          </w:rPr>
          <w:t>https://www.acma.gov.au/theACMA/spam-industry-obligations</w:t>
        </w:r>
      </w:hyperlink>
    </w:p>
    <w:p w14:paraId="5880419B" w14:textId="77777777" w:rsidR="00292EB4" w:rsidRDefault="00292EB4" w:rsidP="004D179E">
      <w:pPr>
        <w:spacing w:after="0"/>
        <w:contextualSpacing/>
        <w:rPr>
          <w:rFonts w:eastAsia="Times New Roman" w:cs="Arial"/>
          <w:color w:val="0070C0"/>
          <w:sz w:val="28"/>
          <w:szCs w:val="28"/>
          <w:lang w:val="en-GB" w:eastAsia="en-AU"/>
        </w:rPr>
      </w:pPr>
    </w:p>
    <w:p w14:paraId="7BD207A2" w14:textId="4B7D192F" w:rsidR="004D179E" w:rsidRDefault="004D179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1CFD" id="Text Box 8" o:spid="_x0000_s1031"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974690">
      <w:pPr>
        <w:spacing w:after="0" w:line="240" w:lineRule="auto"/>
        <w:rPr>
          <w:rFonts w:ascii="Bahnschrift" w:hAnsi="Bahnschrift"/>
          <w:b/>
          <w:bCs/>
          <w:color w:val="9E2063"/>
          <w:sz w:val="52"/>
          <w:szCs w:val="36"/>
        </w:rPr>
      </w:pPr>
      <w:bookmarkStart w:id="22" w:name="_Toc482698405"/>
      <w:bookmarkStart w:id="23" w:name="_Toc501379435"/>
      <w:bookmarkStart w:id="24" w:name="_Toc18064487"/>
      <w:r w:rsidRPr="00974690">
        <w:rPr>
          <w:rFonts w:ascii="Bahnschrift" w:hAnsi="Bahnschrift"/>
          <w:b/>
          <w:bCs/>
          <w:color w:val="9E2063"/>
          <w:sz w:val="52"/>
          <w:szCs w:val="36"/>
        </w:rPr>
        <w:lastRenderedPageBreak/>
        <w:t>S</w:t>
      </w:r>
      <w:r w:rsidR="00A76DC6" w:rsidRPr="00974690">
        <w:rPr>
          <w:rFonts w:ascii="Bahnschrift" w:hAnsi="Bahnschrift"/>
          <w:b/>
          <w:bCs/>
          <w:color w:val="9E2063"/>
          <w:sz w:val="52"/>
          <w:szCs w:val="36"/>
        </w:rPr>
        <w:t xml:space="preserve">ocial media </w:t>
      </w:r>
      <w:bookmarkEnd w:id="22"/>
      <w:bookmarkEnd w:id="23"/>
      <w:bookmarkEnd w:id="24"/>
      <w:r w:rsidRPr="00974690">
        <w:rPr>
          <w:rFonts w:ascii="Bahnschrift" w:hAnsi="Bahnschrift"/>
          <w:b/>
          <w:bCs/>
          <w:color w:val="9E2063"/>
          <w:sz w:val="52"/>
          <w:szCs w:val="36"/>
        </w:rPr>
        <w:t>policy</w:t>
      </w:r>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C35994">
      <w:pPr>
        <w:pStyle w:val="Heading2"/>
        <w:numPr>
          <w:ilvl w:val="0"/>
          <w:numId w:val="35"/>
        </w:numPr>
      </w:pPr>
      <w:r w:rsidRPr="00C35994">
        <w:t>Background and rationale</w:t>
      </w:r>
    </w:p>
    <w:p w14:paraId="029BA681" w14:textId="1E056133" w:rsidR="00A76DC6" w:rsidRPr="00A76DC6" w:rsidRDefault="00A76DC6" w:rsidP="00DA0E83">
      <w:pPr>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 xml:space="preserve">by individuals and organisations </w:t>
      </w:r>
      <w:proofErr w:type="gramStart"/>
      <w:r w:rsidR="00DA0E83" w:rsidRPr="00DA0E83">
        <w:rPr>
          <w:lang w:eastAsia="en-AU"/>
        </w:rPr>
        <w:t>is</w:t>
      </w:r>
      <w:proofErr w:type="gramEnd"/>
      <w:r w:rsidR="00DA0E83" w:rsidRPr="00DA0E83">
        <w:rPr>
          <w:lang w:eastAsia="en-AU"/>
        </w:rPr>
        <w:t xml:space="preserve">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A0E83">
      <w:pPr>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C35994">
      <w:pPr>
        <w:pStyle w:val="Heading2"/>
        <w:numPr>
          <w:ilvl w:val="0"/>
          <w:numId w:val="35"/>
        </w:numPr>
      </w:pPr>
      <w:bookmarkStart w:id="25" w:name="_Toc501379436"/>
      <w:r>
        <w:t>P</w:t>
      </w:r>
      <w:r w:rsidRPr="00E45016">
        <w:t>olicy</w:t>
      </w:r>
      <w:bookmarkEnd w:id="25"/>
    </w:p>
    <w:p w14:paraId="197A5AF7" w14:textId="095DA084" w:rsidR="00A76DC6" w:rsidRPr="005A30C9" w:rsidRDefault="00A76DC6" w:rsidP="00A76DC6">
      <w:pPr>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A76DC6">
      <w:pPr>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C35994">
      <w:pPr>
        <w:pStyle w:val="Heading2"/>
        <w:numPr>
          <w:ilvl w:val="0"/>
          <w:numId w:val="35"/>
        </w:numPr>
      </w:pPr>
      <w:bookmarkStart w:id="26" w:name="_Toc501379437"/>
      <w:r>
        <w:t>Procedure</w:t>
      </w:r>
      <w:bookmarkEnd w:id="26"/>
    </w:p>
    <w:p w14:paraId="31688E71" w14:textId="1103765B" w:rsidR="00A76DC6" w:rsidRPr="005A30C9" w:rsidRDefault="00A76DC6" w:rsidP="00A76DC6">
      <w:pPr>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A76DC6">
      <w:pPr>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A76DC6">
      <w:pPr>
        <w:pStyle w:val="QIPbullet"/>
      </w:pPr>
      <w:r>
        <w:t>P</w:t>
      </w:r>
      <w:r w:rsidRPr="00B72B7C">
        <w:t xml:space="preserve">ost any material that: </w:t>
      </w:r>
    </w:p>
    <w:p w14:paraId="6B6DA4F7" w14:textId="77777777" w:rsidR="00A76DC6" w:rsidRPr="00B72B7C" w:rsidRDefault="00A76DC6" w:rsidP="00A76DC6">
      <w:pPr>
        <w:pStyle w:val="QIPConsultingBullet2"/>
        <w:rPr>
          <w:lang w:eastAsia="en-AU"/>
        </w:rPr>
      </w:pPr>
      <w:r>
        <w:rPr>
          <w:lang w:eastAsia="en-AU"/>
        </w:rPr>
        <w:t>I</w:t>
      </w:r>
      <w:r w:rsidRPr="00B72B7C">
        <w:rPr>
          <w:lang w:eastAsia="en-AU"/>
        </w:rPr>
        <w:t xml:space="preserve">s unlawful, threatening, defamatory, pornographic, inflammatory, menacing, or offensive </w:t>
      </w:r>
    </w:p>
    <w:p w14:paraId="685E7564" w14:textId="77777777" w:rsidR="00A76DC6" w:rsidRPr="00B72B7C" w:rsidRDefault="00A76DC6" w:rsidP="00A76DC6">
      <w:pPr>
        <w:pStyle w:val="QIPConsultingBullet2"/>
        <w:rPr>
          <w:lang w:eastAsia="en-AU"/>
        </w:rPr>
      </w:pPr>
      <w:r>
        <w:rPr>
          <w:lang w:eastAsia="en-AU"/>
        </w:rPr>
        <w:t>I</w:t>
      </w:r>
      <w:r w:rsidRPr="00B72B7C">
        <w:rPr>
          <w:lang w:eastAsia="en-AU"/>
        </w:rPr>
        <w:t xml:space="preserve">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B72B7C" w:rsidRDefault="00A76DC6" w:rsidP="00A76DC6">
      <w:pPr>
        <w:pStyle w:val="QIPConsultingBullet2"/>
        <w:rPr>
          <w:lang w:eastAsia="en-AU"/>
        </w:rPr>
      </w:pPr>
      <w:r>
        <w:rPr>
          <w:lang w:eastAsia="en-AU"/>
        </w:rPr>
        <w:t>I</w:t>
      </w:r>
      <w:r w:rsidRPr="00B72B7C">
        <w:rPr>
          <w:lang w:eastAsia="en-AU"/>
        </w:rPr>
        <w:t xml:space="preserve">s materially damaging or could be materially damaging to the practice’s reputation or image, or another individual </w:t>
      </w:r>
    </w:p>
    <w:p w14:paraId="0FCF5AAD" w14:textId="77777777" w:rsidR="00A76DC6" w:rsidRPr="00B72B7C" w:rsidRDefault="00A76DC6" w:rsidP="00A76DC6">
      <w:pPr>
        <w:pStyle w:val="QIPConsultingBullet2"/>
        <w:rPr>
          <w:lang w:eastAsia="en-AU"/>
        </w:rPr>
      </w:pPr>
      <w:r>
        <w:rPr>
          <w:lang w:eastAsia="en-AU"/>
        </w:rPr>
        <w:t>I</w:t>
      </w:r>
      <w:r w:rsidRPr="00B72B7C">
        <w:rPr>
          <w:lang w:eastAsia="en-AU"/>
        </w:rPr>
        <w:t>s in breach of any of the pr</w:t>
      </w:r>
      <w:r>
        <w:rPr>
          <w:lang w:eastAsia="en-AU"/>
        </w:rPr>
        <w:t>actice’s policies or procedures</w:t>
      </w:r>
    </w:p>
    <w:p w14:paraId="20D65194" w14:textId="77777777" w:rsidR="00A76DC6" w:rsidRPr="00B72B7C" w:rsidRDefault="00A76DC6" w:rsidP="00A76DC6">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A76DC6">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A76DC6">
      <w:pPr>
        <w:pStyle w:val="QIPbullet"/>
      </w:pPr>
      <w:r>
        <w:t>T</w:t>
      </w:r>
      <w:r w:rsidRPr="00B72B7C">
        <w:t>amper with, hinder the operation of, or make unauthorised changes to the social media site</w:t>
      </w:r>
      <w:r>
        <w:t>s</w:t>
      </w:r>
    </w:p>
    <w:p w14:paraId="081B8D33" w14:textId="77777777" w:rsidR="00A76DC6" w:rsidRPr="00B72B7C" w:rsidRDefault="00A76DC6" w:rsidP="00A76DC6">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A76DC6">
      <w:pPr>
        <w:pStyle w:val="QIPbullet"/>
      </w:pPr>
      <w:r>
        <w:t>A</w:t>
      </w:r>
      <w:r w:rsidRPr="00B72B7C">
        <w:t xml:space="preserve">ttempt to do or permit another person to do any of these things: </w:t>
      </w:r>
    </w:p>
    <w:p w14:paraId="5BA682C7" w14:textId="77777777" w:rsidR="00A76DC6" w:rsidRPr="00B72B7C" w:rsidRDefault="00A76DC6" w:rsidP="00A76DC6">
      <w:pPr>
        <w:pStyle w:val="QIPConsultingBullet2"/>
        <w:rPr>
          <w:lang w:eastAsia="en-AU"/>
        </w:rPr>
      </w:pPr>
      <w:r>
        <w:rPr>
          <w:lang w:eastAsia="en-AU"/>
        </w:rPr>
        <w:t>C</w:t>
      </w:r>
      <w:r w:rsidRPr="00B72B7C">
        <w:rPr>
          <w:lang w:eastAsia="en-AU"/>
        </w:rPr>
        <w:t>laim or imply that you are speaking on the practice’s behalf, unless you are authorised to do so</w:t>
      </w:r>
    </w:p>
    <w:p w14:paraId="1DF400CF" w14:textId="77777777" w:rsidR="00A76DC6" w:rsidRPr="00B72B7C" w:rsidRDefault="00A76DC6" w:rsidP="00A76DC6">
      <w:pPr>
        <w:pStyle w:val="QIPConsultingBullet2"/>
        <w:rPr>
          <w:lang w:eastAsia="en-AU"/>
        </w:rPr>
      </w:pPr>
      <w:r>
        <w:rPr>
          <w:lang w:eastAsia="en-AU"/>
        </w:rPr>
        <w:t>D</w:t>
      </w:r>
      <w:r w:rsidRPr="00B72B7C">
        <w:rPr>
          <w:lang w:eastAsia="en-AU"/>
        </w:rPr>
        <w:t>isclose any information that is confidential or proprietary to the practice, or to any third party that has disclosed information to the practic</w:t>
      </w:r>
      <w:r>
        <w:rPr>
          <w:lang w:eastAsia="en-AU"/>
        </w:rPr>
        <w:t>e</w:t>
      </w:r>
    </w:p>
    <w:p w14:paraId="34CFC9FC" w14:textId="77777777" w:rsidR="00A76DC6" w:rsidRPr="00B72B7C" w:rsidRDefault="00A76DC6" w:rsidP="00A76DC6">
      <w:pPr>
        <w:pStyle w:val="QIPbullet"/>
      </w:pPr>
      <w:r>
        <w:t>B</w:t>
      </w:r>
      <w:r w:rsidRPr="00B72B7C">
        <w:t>e defamatory, harassing, or in violation of any other applicable law</w:t>
      </w:r>
    </w:p>
    <w:p w14:paraId="228498A6" w14:textId="77777777" w:rsidR="00A76DC6" w:rsidRPr="00B72B7C" w:rsidRDefault="00A76DC6" w:rsidP="00A76DC6">
      <w:pPr>
        <w:pStyle w:val="QIPbullet"/>
      </w:pPr>
      <w:r>
        <w:t>I</w:t>
      </w:r>
      <w:r w:rsidRPr="00B72B7C">
        <w:t>nclude confidential or copyrighted information (e.g. music, videos, text belonging to third parties</w:t>
      </w:r>
      <w:r>
        <w:t>), and</w:t>
      </w:r>
    </w:p>
    <w:p w14:paraId="53E0D273" w14:textId="77777777" w:rsidR="00A76DC6" w:rsidRPr="00B72B7C" w:rsidRDefault="00A76DC6" w:rsidP="00A76DC6">
      <w:pPr>
        <w:pStyle w:val="QIPbullet"/>
      </w:pPr>
      <w:r>
        <w:t>V</w:t>
      </w:r>
      <w:r w:rsidRPr="00B72B7C">
        <w:t>iolate any other ap</w:t>
      </w:r>
      <w:r>
        <w:t>plicable policy of the practice.</w:t>
      </w:r>
    </w:p>
    <w:p w14:paraId="72F65DD1" w14:textId="1A697A0A" w:rsidR="00A76DC6" w:rsidRDefault="00A76DC6" w:rsidP="00A76DC6">
      <w:pPr>
        <w:rPr>
          <w:lang w:eastAsia="en-AU"/>
        </w:rPr>
      </w:pPr>
    </w:p>
    <w:p w14:paraId="2BE51DE6" w14:textId="16A6FE00" w:rsidR="00D2433D" w:rsidRPr="00C35994" w:rsidRDefault="00D2433D" w:rsidP="00C35994">
      <w:pPr>
        <w:pStyle w:val="Heading2"/>
        <w:numPr>
          <w:ilvl w:val="0"/>
          <w:numId w:val="35"/>
        </w:numPr>
      </w:pPr>
      <w:r w:rsidRPr="00C35994">
        <w:t>Staff responsibility</w:t>
      </w:r>
    </w:p>
    <w:p w14:paraId="707A052C" w14:textId="77777777" w:rsidR="00A76DC6" w:rsidRPr="005A30C9" w:rsidRDefault="00A76DC6" w:rsidP="00A76DC6">
      <w:pPr>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A76DC6">
      <w:pPr>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A76DC6">
      <w:pPr>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A76DC6">
      <w:pPr>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A76DC6">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A76DC6">
      <w:pPr>
        <w:pStyle w:val="QIPbullet"/>
      </w:pPr>
      <w:r>
        <w:t>R</w:t>
      </w:r>
      <w:r w:rsidRPr="00B72B7C">
        <w:t>espect copyright, privacy, fair use, financial disclosure and other applicable laws when publi</w:t>
      </w:r>
      <w:r>
        <w:t>shing on social media platforms.</w:t>
      </w:r>
    </w:p>
    <w:p w14:paraId="5BC01164" w14:textId="77777777" w:rsidR="00D2433D" w:rsidRDefault="00D2433D" w:rsidP="00A76DC6">
      <w:pPr>
        <w:rPr>
          <w:lang w:eastAsia="en-AU"/>
        </w:rPr>
      </w:pP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67DFF8BF" w:rsidR="00D2433D" w:rsidRPr="00C35994" w:rsidRDefault="00D2433D" w:rsidP="00C35994">
      <w:pPr>
        <w:pStyle w:val="Heading2"/>
        <w:numPr>
          <w:ilvl w:val="0"/>
          <w:numId w:val="35"/>
        </w:numPr>
      </w:pPr>
      <w:r w:rsidRPr="00C35994">
        <w:lastRenderedPageBreak/>
        <w:t>Related Resources</w:t>
      </w:r>
    </w:p>
    <w:p w14:paraId="1656A4DC" w14:textId="428EF28E" w:rsidR="00D2433D" w:rsidRDefault="00165B70" w:rsidP="00D2433D">
      <w:pPr>
        <w:spacing w:after="0"/>
      </w:pPr>
      <w:hyperlink r:id="rId19" w:history="1">
        <w:r w:rsidR="00D2433D">
          <w:rPr>
            <w:rStyle w:val="Hyperlink"/>
          </w:rPr>
          <w:t>https://www.medicalboard.gov.au/codes-guidelines-policies/social-media-policy.aspx</w:t>
        </w:r>
      </w:hyperlink>
    </w:p>
    <w:p w14:paraId="00FC013D" w14:textId="2DF4CBB5" w:rsidR="00D2433D" w:rsidRDefault="00165B70" w:rsidP="00D2433D">
      <w:pPr>
        <w:spacing w:after="0"/>
      </w:pPr>
      <w:hyperlink r:id="rId20" w:history="1">
        <w:r w:rsidR="00D2433D">
          <w:rPr>
            <w:rStyle w:val="Hyperlink"/>
          </w:rPr>
          <w:t>https://www.avant.org.au/news/20150508-how-to-deal-with-emerging-medico-legal-threats-in-social-media/</w:t>
        </w:r>
      </w:hyperlink>
    </w:p>
    <w:p w14:paraId="23379F1F" w14:textId="7638422D" w:rsidR="00D2433D" w:rsidRDefault="00D2433D" w:rsidP="00D2433D">
      <w:pPr>
        <w:spacing w:after="0"/>
        <w:rPr>
          <w:rFonts w:cs="Arial"/>
          <w:b/>
          <w:sz w:val="24"/>
          <w:szCs w:val="24"/>
        </w:rPr>
      </w:pPr>
    </w:p>
    <w:p w14:paraId="674FB8B3" w14:textId="786D8AB5" w:rsidR="000F630A" w:rsidRDefault="000F630A" w:rsidP="00D2433D">
      <w:pPr>
        <w:spacing w:after="0"/>
        <w:rPr>
          <w:rFonts w:cs="Arial"/>
          <w:b/>
          <w:sz w:val="24"/>
          <w:szCs w:val="24"/>
        </w:rPr>
      </w:pPr>
    </w:p>
    <w:p w14:paraId="1D6F403C" w14:textId="77777777" w:rsidR="000F630A" w:rsidRPr="00D565E8" w:rsidRDefault="000F630A" w:rsidP="00D2433D">
      <w:pPr>
        <w:spacing w:after="0"/>
        <w:rPr>
          <w:rFonts w:cs="Arial"/>
          <w:b/>
          <w:sz w:val="24"/>
          <w:szCs w:val="24"/>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A843" id="Text Box 10" o:spid="_x0000_s1032"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DSb++L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974690">
      <w:pPr>
        <w:spacing w:after="0" w:line="240" w:lineRule="auto"/>
        <w:rPr>
          <w:rFonts w:ascii="Bahnschrift" w:hAnsi="Bahnschrift"/>
          <w:b/>
          <w:bCs/>
          <w:color w:val="9E2063"/>
          <w:sz w:val="52"/>
          <w:szCs w:val="36"/>
        </w:rPr>
      </w:pPr>
      <w:bookmarkStart w:id="27" w:name="_Toc501379438"/>
      <w:bookmarkStart w:id="28" w:name="_Toc18064488"/>
      <w:r w:rsidRPr="00974690">
        <w:rPr>
          <w:rFonts w:ascii="Bahnschrift" w:hAnsi="Bahnschrift"/>
          <w:b/>
          <w:bCs/>
          <w:color w:val="9E2063"/>
          <w:sz w:val="52"/>
          <w:szCs w:val="36"/>
        </w:rPr>
        <w:lastRenderedPageBreak/>
        <w:t>Practice website</w:t>
      </w:r>
      <w:bookmarkEnd w:id="27"/>
      <w:r w:rsidRPr="00974690">
        <w:rPr>
          <w:rFonts w:ascii="Bahnschrift" w:hAnsi="Bahnschrift"/>
          <w:b/>
          <w:bCs/>
          <w:color w:val="9E2063"/>
          <w:sz w:val="52"/>
          <w:szCs w:val="36"/>
        </w:rPr>
        <w:t xml:space="preserve"> policy</w:t>
      </w:r>
      <w:bookmarkEnd w:id="28"/>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C35994">
      <w:pPr>
        <w:pStyle w:val="Heading2"/>
        <w:numPr>
          <w:ilvl w:val="0"/>
          <w:numId w:val="36"/>
        </w:numPr>
      </w:pPr>
      <w:bookmarkStart w:id="29" w:name="_Toc501379439"/>
      <w:r>
        <w:t>Background and rationale</w:t>
      </w:r>
    </w:p>
    <w:p w14:paraId="27444B1E" w14:textId="72064869" w:rsidR="00801DB1" w:rsidRDefault="00801DB1" w:rsidP="00801DB1">
      <w:r w:rsidRPr="00801DB1">
        <w:t>Increasingly, patients are researching doctors online and expressing an increased desire to access education and information about their illness or condition online</w:t>
      </w:r>
      <w:r>
        <w:t xml:space="preserve"> and to use the convenience of a practice website to book online appointments.</w:t>
      </w:r>
    </w:p>
    <w:p w14:paraId="7AA512CC" w14:textId="58FC2779" w:rsidR="00D2433D" w:rsidRDefault="00D2433D" w:rsidP="00C35994">
      <w:pPr>
        <w:pStyle w:val="Heading2"/>
        <w:numPr>
          <w:ilvl w:val="0"/>
          <w:numId w:val="36"/>
        </w:numPr>
      </w:pPr>
      <w:r>
        <w:t>Policy</w:t>
      </w:r>
      <w:bookmarkEnd w:id="29"/>
    </w:p>
    <w:p w14:paraId="0B55659A" w14:textId="4EAB7031" w:rsidR="00D2433D" w:rsidRDefault="00D2433D" w:rsidP="00D2433D">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C35994">
      <w:pPr>
        <w:pStyle w:val="Heading2"/>
        <w:numPr>
          <w:ilvl w:val="0"/>
          <w:numId w:val="36"/>
        </w:numPr>
      </w:pPr>
      <w:bookmarkStart w:id="30" w:name="_Toc501379440"/>
      <w:r>
        <w:t>Procedure</w:t>
      </w:r>
      <w:bookmarkEnd w:id="30"/>
    </w:p>
    <w:p w14:paraId="0B24E4BB" w14:textId="77777777" w:rsidR="00D2433D" w:rsidRPr="005D7689" w:rsidRDefault="00D2433D" w:rsidP="00D2433D">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77777777" w:rsidR="00D2433D" w:rsidRPr="005D7689" w:rsidRDefault="00D2433D" w:rsidP="00D2433D">
      <w:pPr>
        <w:pStyle w:val="QIPbullet"/>
      </w:pPr>
      <w:r>
        <w:t>W</w:t>
      </w:r>
      <w:r w:rsidRPr="005D7689">
        <w:t>hat personal information is collected</w:t>
      </w:r>
      <w:r>
        <w:t xml:space="preserve"> by our </w:t>
      </w:r>
      <w:proofErr w:type="gramStart"/>
      <w:r>
        <w:t>practice</w:t>
      </w:r>
      <w:proofErr w:type="gramEnd"/>
    </w:p>
    <w:p w14:paraId="1F4F284C" w14:textId="42391471" w:rsidR="00D2433D" w:rsidRPr="005D7689" w:rsidRDefault="00D2433D" w:rsidP="00D2433D">
      <w:pPr>
        <w:pStyle w:val="QIPbullet"/>
      </w:pPr>
      <w:r>
        <w:t>W</w:t>
      </w:r>
      <w:r w:rsidRPr="005D7689">
        <w:t>ho is collecting</w:t>
      </w:r>
      <w:r>
        <w:t xml:space="preserve"> the</w:t>
      </w:r>
      <w:r w:rsidRPr="005D7689">
        <w:t xml:space="preserve"> personal </w:t>
      </w:r>
      <w:proofErr w:type="gramStart"/>
      <w:r w:rsidRPr="005D7689">
        <w:t>information</w:t>
      </w:r>
      <w:proofErr w:type="gramEnd"/>
    </w:p>
    <w:p w14:paraId="3AC9B783" w14:textId="77777777" w:rsidR="00D2433D" w:rsidRPr="005D7689" w:rsidRDefault="00D2433D" w:rsidP="00D2433D">
      <w:pPr>
        <w:pStyle w:val="QIPbullet"/>
      </w:pPr>
      <w:r>
        <w:t>H</w:t>
      </w:r>
      <w:r w:rsidRPr="005D7689">
        <w:t>ow personal information is used</w:t>
      </w:r>
      <w:r>
        <w:t xml:space="preserve"> by our practice</w:t>
      </w:r>
    </w:p>
    <w:p w14:paraId="6791F680" w14:textId="77777777" w:rsidR="00D2433D" w:rsidRPr="005D7689" w:rsidRDefault="00D2433D" w:rsidP="00D2433D">
      <w:pPr>
        <w:pStyle w:val="QIPbullet"/>
      </w:pPr>
      <w:r>
        <w:t>A</w:t>
      </w:r>
      <w:r w:rsidRPr="005D7689">
        <w:t xml:space="preserve">ccess to personal information collected </w:t>
      </w:r>
      <w:r>
        <w:t>by our practice, and</w:t>
      </w:r>
    </w:p>
    <w:p w14:paraId="5F23A1B8" w14:textId="5CD07AA8" w:rsidR="00DC5112" w:rsidRDefault="00D2433D" w:rsidP="00DC5112">
      <w:pPr>
        <w:pStyle w:val="QIPbullet"/>
      </w:pPr>
      <w:r>
        <w:t>S</w:t>
      </w:r>
      <w:r w:rsidRPr="005D7689">
        <w:t xml:space="preserve">ecurity of personal information collected </w:t>
      </w:r>
      <w:r>
        <w:t>by our practice</w:t>
      </w:r>
    </w:p>
    <w:p w14:paraId="1B0C3FCF" w14:textId="77777777" w:rsidR="008031E8" w:rsidRDefault="008031E8" w:rsidP="00DC5112">
      <w:pPr>
        <w:rPr>
          <w:lang w:eastAsia="en-AU"/>
        </w:rPr>
      </w:pP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C564E">
      <w:pPr>
        <w:pStyle w:val="ListParagraph"/>
        <w:numPr>
          <w:ilvl w:val="0"/>
          <w:numId w:val="24"/>
        </w:numPr>
        <w:rPr>
          <w:lang w:eastAsia="en-AU"/>
        </w:rPr>
      </w:pPr>
      <w:r>
        <w:rPr>
          <w:lang w:eastAsia="en-AU"/>
        </w:rPr>
        <w:t>Our fees and charges</w:t>
      </w:r>
    </w:p>
    <w:p w14:paraId="7AF398B8" w14:textId="2440A415" w:rsidR="008031E8" w:rsidRDefault="008031E8" w:rsidP="009C564E">
      <w:pPr>
        <w:pStyle w:val="ListParagraph"/>
        <w:numPr>
          <w:ilvl w:val="0"/>
          <w:numId w:val="24"/>
        </w:numPr>
        <w:rPr>
          <w:lang w:eastAsia="en-AU"/>
        </w:rPr>
      </w:pPr>
      <w:r>
        <w:rPr>
          <w:lang w:eastAsia="en-AU"/>
        </w:rPr>
        <w:t>The services we provide</w:t>
      </w:r>
    </w:p>
    <w:p w14:paraId="5C6336D6" w14:textId="6A317F82" w:rsidR="009C564E" w:rsidRDefault="009C564E" w:rsidP="009C564E">
      <w:pPr>
        <w:pStyle w:val="ListParagraph"/>
        <w:numPr>
          <w:ilvl w:val="0"/>
          <w:numId w:val="24"/>
        </w:numPr>
        <w:rPr>
          <w:lang w:eastAsia="en-AU"/>
        </w:rPr>
      </w:pPr>
      <w:r>
        <w:rPr>
          <w:lang w:eastAsia="en-AU"/>
        </w:rPr>
        <w:t>Surgery hours</w:t>
      </w:r>
      <w:r w:rsidR="008031E8">
        <w:rPr>
          <w:lang w:eastAsia="en-AU"/>
        </w:rPr>
        <w:t xml:space="preserve"> (</w:t>
      </w:r>
      <w:r>
        <w:rPr>
          <w:lang w:eastAsia="en-AU"/>
        </w:rPr>
        <w:t xml:space="preserve">including </w:t>
      </w:r>
      <w:r w:rsidR="008031E8">
        <w:rPr>
          <w:lang w:eastAsia="en-AU"/>
        </w:rPr>
        <w:t xml:space="preserve">who to contact </w:t>
      </w:r>
      <w:r>
        <w:rPr>
          <w:lang w:eastAsia="en-AU"/>
        </w:rPr>
        <w:t>after hours</w:t>
      </w:r>
      <w:r w:rsidR="008031E8">
        <w:rPr>
          <w:lang w:eastAsia="en-AU"/>
        </w:rPr>
        <w:t>)</w:t>
      </w:r>
    </w:p>
    <w:p w14:paraId="3CFF061C" w14:textId="4CC28284" w:rsidR="009C564E" w:rsidRDefault="008031E8" w:rsidP="009C564E">
      <w:pPr>
        <w:pStyle w:val="ListParagraph"/>
        <w:numPr>
          <w:ilvl w:val="0"/>
          <w:numId w:val="24"/>
        </w:numPr>
        <w:rPr>
          <w:lang w:eastAsia="en-AU"/>
        </w:rPr>
      </w:pPr>
      <w:r>
        <w:rPr>
          <w:lang w:eastAsia="en-AU"/>
        </w:rPr>
        <w:t>How to book an a</w:t>
      </w:r>
      <w:r w:rsidR="009C564E">
        <w:rPr>
          <w:lang w:eastAsia="en-AU"/>
        </w:rPr>
        <w:t>ppointment</w:t>
      </w:r>
      <w:r>
        <w:rPr>
          <w:lang w:eastAsia="en-AU"/>
        </w:rPr>
        <w:t xml:space="preserve"> and</w:t>
      </w:r>
    </w:p>
    <w:p w14:paraId="1CDA8797" w14:textId="5B79534C" w:rsidR="008031E8" w:rsidRPr="00DC5112" w:rsidRDefault="008031E8" w:rsidP="008031E8">
      <w:pPr>
        <w:pStyle w:val="ListParagraph"/>
        <w:numPr>
          <w:ilvl w:val="0"/>
          <w:numId w:val="24"/>
        </w:numPr>
        <w:rPr>
          <w:lang w:eastAsia="en-AU"/>
        </w:rPr>
      </w:pPr>
      <w:r>
        <w:rPr>
          <w:lang w:eastAsia="en-AU"/>
        </w:rPr>
        <w:t>How to make a complaint</w:t>
      </w:r>
    </w:p>
    <w:p w14:paraId="2C834BF4" w14:textId="359ECDEF" w:rsidR="00D2433D" w:rsidRPr="005D7689" w:rsidRDefault="00D2433D" w:rsidP="00D2433D">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25A023C0" w14:textId="5A947778" w:rsidR="00D2433D" w:rsidRDefault="00D2433D" w:rsidP="00D2433D">
      <w:r>
        <w:t xml:space="preserve">As our website contains advertisements from time to time, we ensure any advertising complies with the Medical Board of Australia’s </w:t>
      </w:r>
      <w:r w:rsidR="007239BE">
        <w:t xml:space="preserve">guidelines for advertising of regulated health services </w:t>
      </w:r>
      <w:r>
        <w:t>and includes</w:t>
      </w:r>
      <w:r w:rsidRPr="005D7689">
        <w:t xml:space="preserve"> a </w:t>
      </w:r>
      <w:r w:rsidRPr="005D7689">
        <w:lastRenderedPageBreak/>
        <w:t>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also use the </w:t>
      </w:r>
      <w:hyperlink r:id="rId21" w:history="1">
        <w:r w:rsidR="008031E8" w:rsidRPr="008031E8">
          <w:rPr>
            <w:rStyle w:val="Hyperlink"/>
          </w:rPr>
          <w:t>AMA Self-assessment tool</w:t>
        </w:r>
      </w:hyperlink>
      <w:r w:rsidR="008031E8">
        <w:t xml:space="preserve"> to check any advertising for compliance with the guidelines before it is published on our practice website.</w:t>
      </w:r>
    </w:p>
    <w:p w14:paraId="0CB80A84" w14:textId="0B782E37" w:rsidR="00C35994" w:rsidRDefault="00C35994" w:rsidP="00D2433D"/>
    <w:p w14:paraId="1D8C85C1" w14:textId="77777777" w:rsidR="00C35994" w:rsidRPr="00C35994" w:rsidRDefault="00C35994" w:rsidP="00C35994">
      <w:pPr>
        <w:pStyle w:val="Heading2"/>
        <w:numPr>
          <w:ilvl w:val="0"/>
          <w:numId w:val="36"/>
        </w:numPr>
      </w:pPr>
      <w:r w:rsidRPr="00C35994">
        <w:t>Staff responsibility</w:t>
      </w:r>
    </w:p>
    <w:p w14:paraId="0C2C0755" w14:textId="77777777" w:rsidR="00C35994" w:rsidRDefault="00C35994" w:rsidP="00C35994">
      <w:pPr>
        <w:rPr>
          <w:lang w:eastAsia="en-AU"/>
        </w:rPr>
      </w:pPr>
      <w:r>
        <w:rPr>
          <w:lang w:eastAsia="en-AU"/>
        </w:rPr>
        <w:t>Access to update the practice website is limited to staff that have been assigned this responsibility in their position description and are suitably trained to perform this task.</w:t>
      </w:r>
    </w:p>
    <w:p w14:paraId="13B157E4" w14:textId="77777777" w:rsidR="00C35994" w:rsidRDefault="00C35994" w:rsidP="00C35994">
      <w:pPr>
        <w:rPr>
          <w:lang w:eastAsia="en-AU"/>
        </w:rPr>
      </w:pPr>
      <w:r>
        <w:rPr>
          <w:lang w:eastAsia="en-AU"/>
        </w:rPr>
        <w:t>Updates are approved prior to being published by the practice manager.</w:t>
      </w:r>
    </w:p>
    <w:p w14:paraId="1EE7111B" w14:textId="35F2017B" w:rsidR="007239BE" w:rsidRPr="005D7689" w:rsidRDefault="007239BE" w:rsidP="00D2433D"/>
    <w:p w14:paraId="2B63053C" w14:textId="44DCFA75" w:rsidR="009C564E" w:rsidRPr="00C35994" w:rsidRDefault="009C564E" w:rsidP="00C35994">
      <w:pPr>
        <w:pStyle w:val="Heading2"/>
        <w:numPr>
          <w:ilvl w:val="0"/>
          <w:numId w:val="36"/>
        </w:numPr>
      </w:pPr>
      <w:r w:rsidRPr="00C35994">
        <w:t>Related Resources</w:t>
      </w:r>
    </w:p>
    <w:p w14:paraId="0932FA2D" w14:textId="4DC2E24C" w:rsidR="009C564E" w:rsidRDefault="00165B70" w:rsidP="009C564E">
      <w:pPr>
        <w:spacing w:after="0"/>
      </w:pPr>
      <w:hyperlink r:id="rId22" w:history="1">
        <w:r w:rsidR="009C564E">
          <w:rPr>
            <w:rStyle w:val="Hyperlink"/>
          </w:rPr>
          <w:t>https://www.medicalboard.gov.au/Codes-Guidelines-Policies/Code-of-conduct.aspx</w:t>
        </w:r>
      </w:hyperlink>
    </w:p>
    <w:p w14:paraId="487067EF" w14:textId="28412291" w:rsidR="007239BE" w:rsidRDefault="00165B70" w:rsidP="009C564E">
      <w:pPr>
        <w:spacing w:after="0"/>
      </w:pPr>
      <w:hyperlink r:id="rId23" w:history="1">
        <w:r w:rsidR="007239BE">
          <w:rPr>
            <w:rStyle w:val="Hyperlink"/>
          </w:rPr>
          <w:t>https://www.medicalboard.gov.au/Codes-Guidelines-Policies/Advertising-a-regulated-health-service.aspx</w:t>
        </w:r>
      </w:hyperlink>
    </w:p>
    <w:p w14:paraId="65D7CA79" w14:textId="684B88D7" w:rsidR="008031E8" w:rsidRDefault="00165B70" w:rsidP="009C564E">
      <w:pPr>
        <w:spacing w:after="0"/>
      </w:pPr>
      <w:hyperlink r:id="rId24" w:history="1">
        <w:r w:rsidR="008031E8">
          <w:rPr>
            <w:rStyle w:val="Hyperlink"/>
          </w:rPr>
          <w:t>https://www.ahpra.gov.au/Publications/Advertising-resources/Check-and-correct/Self-assessment-tool.aspx</w:t>
        </w:r>
      </w:hyperlink>
    </w:p>
    <w:p w14:paraId="7BA2EF33" w14:textId="77777777" w:rsidR="009C564E" w:rsidRDefault="009C564E" w:rsidP="009C564E">
      <w:pPr>
        <w:spacing w:after="0"/>
      </w:pPr>
    </w:p>
    <w:p w14:paraId="71040177" w14:textId="77777777" w:rsidR="009C564E" w:rsidRPr="00D565E8" w:rsidRDefault="009C564E" w:rsidP="009C564E">
      <w:pPr>
        <w:spacing w:after="0"/>
        <w:rPr>
          <w:rFonts w:cs="Arial"/>
          <w:b/>
          <w:sz w:val="24"/>
          <w:szCs w:val="24"/>
        </w:rPr>
      </w:pPr>
    </w:p>
    <w:p w14:paraId="19C30AA6" w14:textId="35125EA7" w:rsidR="00A76DC6" w:rsidRPr="005A67B9" w:rsidRDefault="00A76DC6" w:rsidP="005A67B9">
      <w:pPr>
        <w:rPr>
          <w:rFonts w:cstheme="minorHAnsi"/>
          <w:b/>
          <w:bCs/>
          <w:sz w:val="24"/>
          <w:szCs w:val="24"/>
          <w:lang w:val="en-US"/>
        </w:rPr>
      </w:pPr>
    </w:p>
    <w:p w14:paraId="10B7F840" w14:textId="78223083" w:rsidR="00636676" w:rsidRPr="0030673C"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3BB3" id="Text Box 11" o:spid="_x0000_s1033"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LdKQIAAE4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 xml:space="preserve">The template policy is intended for use as a guide of a general nature only and may or may not be relevant to your </w:t>
                      </w:r>
                      <w:proofErr w:type="gramStart"/>
                      <w:r w:rsidRPr="00983EA8">
                        <w:rPr>
                          <w:rFonts w:eastAsia="Times New Roman" w:cs="Arial"/>
                          <w:i/>
                          <w:iCs/>
                          <w:szCs w:val="20"/>
                          <w:lang w:val="en-GB" w:eastAsia="en-AU"/>
                        </w:rPr>
                        <w:t>particular practice</w:t>
                      </w:r>
                      <w:proofErr w:type="gramEnd"/>
                      <w:r w:rsidRPr="00983EA8">
                        <w:rPr>
                          <w:rFonts w:eastAsia="Times New Roman" w:cs="Arial"/>
                          <w:i/>
                          <w:iCs/>
                          <w:szCs w:val="20"/>
                          <w:lang w:val="en-GB" w:eastAsia="en-AU"/>
                        </w:rPr>
                        <w:t xml:space="preserv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p>
    <w:sectPr w:rsidR="00636676"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E29F" w14:textId="77777777" w:rsidR="00165B70" w:rsidRDefault="00165B70" w:rsidP="00E34A47">
      <w:pPr>
        <w:spacing w:after="0" w:line="240" w:lineRule="auto"/>
      </w:pPr>
      <w:r>
        <w:separator/>
      </w:r>
    </w:p>
  </w:endnote>
  <w:endnote w:type="continuationSeparator" w:id="0">
    <w:p w14:paraId="125C7708" w14:textId="77777777" w:rsidR="00165B70" w:rsidRDefault="00165B70"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4269" w14:textId="77777777" w:rsidR="00165B70" w:rsidRDefault="00165B70" w:rsidP="00E34A47">
      <w:pPr>
        <w:spacing w:after="0" w:line="240" w:lineRule="auto"/>
      </w:pPr>
      <w:r>
        <w:separator/>
      </w:r>
    </w:p>
  </w:footnote>
  <w:footnote w:type="continuationSeparator" w:id="0">
    <w:p w14:paraId="4E9023B1" w14:textId="77777777" w:rsidR="00165B70" w:rsidRDefault="00165B70"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1C2E5F4A"/>
    <w:lvl w:ilvl="0" w:tplc="AED0D32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76668A86"/>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19"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32631"/>
    <w:multiLevelType w:val="multilevel"/>
    <w:tmpl w:val="CEECC6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4"/>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13"/>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8"/>
  </w:num>
  <w:num w:numId="10">
    <w:abstractNumId w:val="31"/>
  </w:num>
  <w:num w:numId="11">
    <w:abstractNumId w:val="11"/>
  </w:num>
  <w:num w:numId="12">
    <w:abstractNumId w:val="14"/>
  </w:num>
  <w:num w:numId="13">
    <w:abstractNumId w:val="30"/>
  </w:num>
  <w:num w:numId="14">
    <w:abstractNumId w:val="11"/>
  </w:num>
  <w:num w:numId="15">
    <w:abstractNumId w:val="17"/>
  </w:num>
  <w:num w:numId="16">
    <w:abstractNumId w:val="5"/>
  </w:num>
  <w:num w:numId="17">
    <w:abstractNumId w:val="1"/>
  </w:num>
  <w:num w:numId="18">
    <w:abstractNumId w:val="4"/>
  </w:num>
  <w:num w:numId="19">
    <w:abstractNumId w:val="2"/>
  </w:num>
  <w:num w:numId="20">
    <w:abstractNumId w:val="10"/>
  </w:num>
  <w:num w:numId="21">
    <w:abstractNumId w:val="1"/>
  </w:num>
  <w:num w:numId="22">
    <w:abstractNumId w:val="1"/>
  </w:num>
  <w:num w:numId="23">
    <w:abstractNumId w:val="1"/>
  </w:num>
  <w:num w:numId="24">
    <w:abstractNumId w:val="27"/>
  </w:num>
  <w:num w:numId="25">
    <w:abstractNumId w:val="16"/>
  </w:num>
  <w:num w:numId="26">
    <w:abstractNumId w:val="23"/>
  </w:num>
  <w:num w:numId="27">
    <w:abstractNumId w:val="20"/>
  </w:num>
  <w:num w:numId="28">
    <w:abstractNumId w:val="7"/>
  </w:num>
  <w:num w:numId="29">
    <w:abstractNumId w:val="12"/>
  </w:num>
  <w:num w:numId="30">
    <w:abstractNumId w:val="26"/>
  </w:num>
  <w:num w:numId="31">
    <w:abstractNumId w:val="18"/>
  </w:num>
  <w:num w:numId="32">
    <w:abstractNumId w:val="19"/>
  </w:num>
  <w:num w:numId="33">
    <w:abstractNumId w:val="21"/>
  </w:num>
  <w:num w:numId="34">
    <w:abstractNumId w:val="9"/>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72D9"/>
    <w:rsid w:val="000534F9"/>
    <w:rsid w:val="00061093"/>
    <w:rsid w:val="0008754C"/>
    <w:rsid w:val="000B2582"/>
    <w:rsid w:val="000E060C"/>
    <w:rsid w:val="000F630A"/>
    <w:rsid w:val="001261EC"/>
    <w:rsid w:val="00130817"/>
    <w:rsid w:val="0013104A"/>
    <w:rsid w:val="00165B70"/>
    <w:rsid w:val="00167987"/>
    <w:rsid w:val="00176FC2"/>
    <w:rsid w:val="00187204"/>
    <w:rsid w:val="00187D07"/>
    <w:rsid w:val="001C4176"/>
    <w:rsid w:val="002124D2"/>
    <w:rsid w:val="00277FA3"/>
    <w:rsid w:val="00292EB4"/>
    <w:rsid w:val="0030673C"/>
    <w:rsid w:val="00314BDB"/>
    <w:rsid w:val="0032647C"/>
    <w:rsid w:val="00343792"/>
    <w:rsid w:val="003636C7"/>
    <w:rsid w:val="00383019"/>
    <w:rsid w:val="0039794F"/>
    <w:rsid w:val="003A1C98"/>
    <w:rsid w:val="003B09A0"/>
    <w:rsid w:val="003C005B"/>
    <w:rsid w:val="003E0DBE"/>
    <w:rsid w:val="003F3E38"/>
    <w:rsid w:val="00404C05"/>
    <w:rsid w:val="004164E8"/>
    <w:rsid w:val="004201B9"/>
    <w:rsid w:val="00430E3B"/>
    <w:rsid w:val="00452106"/>
    <w:rsid w:val="004B6B98"/>
    <w:rsid w:val="004D179E"/>
    <w:rsid w:val="004F6DFA"/>
    <w:rsid w:val="00537FF9"/>
    <w:rsid w:val="00561A2D"/>
    <w:rsid w:val="005663FA"/>
    <w:rsid w:val="005957F1"/>
    <w:rsid w:val="005A67B9"/>
    <w:rsid w:val="005D29DC"/>
    <w:rsid w:val="005E28E9"/>
    <w:rsid w:val="006160CE"/>
    <w:rsid w:val="00620437"/>
    <w:rsid w:val="00636676"/>
    <w:rsid w:val="006379F8"/>
    <w:rsid w:val="00641426"/>
    <w:rsid w:val="006609D3"/>
    <w:rsid w:val="006B5499"/>
    <w:rsid w:val="006D5C9C"/>
    <w:rsid w:val="006E2455"/>
    <w:rsid w:val="007239BE"/>
    <w:rsid w:val="00734B6A"/>
    <w:rsid w:val="00742C19"/>
    <w:rsid w:val="007802F2"/>
    <w:rsid w:val="00782E6A"/>
    <w:rsid w:val="00784AD2"/>
    <w:rsid w:val="007D70FF"/>
    <w:rsid w:val="00801DB1"/>
    <w:rsid w:val="008031E8"/>
    <w:rsid w:val="00832588"/>
    <w:rsid w:val="0086097B"/>
    <w:rsid w:val="008A4FF0"/>
    <w:rsid w:val="008B4D2C"/>
    <w:rsid w:val="008C016D"/>
    <w:rsid w:val="0090041C"/>
    <w:rsid w:val="00974690"/>
    <w:rsid w:val="00983EA8"/>
    <w:rsid w:val="009A26AE"/>
    <w:rsid w:val="009C564E"/>
    <w:rsid w:val="009E75C6"/>
    <w:rsid w:val="009F65B5"/>
    <w:rsid w:val="00A263A9"/>
    <w:rsid w:val="00A76DC6"/>
    <w:rsid w:val="00A76E08"/>
    <w:rsid w:val="00AE73D4"/>
    <w:rsid w:val="00AF7160"/>
    <w:rsid w:val="00B021D7"/>
    <w:rsid w:val="00BC0682"/>
    <w:rsid w:val="00C01B3C"/>
    <w:rsid w:val="00C1431A"/>
    <w:rsid w:val="00C26A0B"/>
    <w:rsid w:val="00C35994"/>
    <w:rsid w:val="00C711B8"/>
    <w:rsid w:val="00C75816"/>
    <w:rsid w:val="00C7685F"/>
    <w:rsid w:val="00CB4D29"/>
    <w:rsid w:val="00CF5423"/>
    <w:rsid w:val="00D2433D"/>
    <w:rsid w:val="00D24DD1"/>
    <w:rsid w:val="00D565E8"/>
    <w:rsid w:val="00DA0E83"/>
    <w:rsid w:val="00DA7B1B"/>
    <w:rsid w:val="00DB11CB"/>
    <w:rsid w:val="00DC5112"/>
    <w:rsid w:val="00DE4FC4"/>
    <w:rsid w:val="00E130FF"/>
    <w:rsid w:val="00E14392"/>
    <w:rsid w:val="00E34A47"/>
    <w:rsid w:val="00E53163"/>
    <w:rsid w:val="00E75364"/>
    <w:rsid w:val="00EA3CA2"/>
    <w:rsid w:val="00F23839"/>
    <w:rsid w:val="00F86A4D"/>
    <w:rsid w:val="00FB4132"/>
    <w:rsid w:val="00FB55BB"/>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FB4132"/>
    <w:pPr>
      <w:outlineLvl w:val="0"/>
    </w:pPr>
    <w:rPr>
      <w:rFonts w:asciiTheme="minorHAnsi" w:hAnsiTheme="minorHAnsi" w:cstheme="minorHAnsi"/>
      <w:b/>
      <w:bCs/>
      <w:color w:val="auto"/>
      <w:sz w:val="36"/>
      <w:szCs w:val="23"/>
      <w:lang w:val="en-US"/>
    </w:rPr>
  </w:style>
  <w:style w:type="paragraph" w:styleId="Heading2">
    <w:name w:val="heading 2"/>
    <w:basedOn w:val="Normal"/>
    <w:link w:val="Heading2Char"/>
    <w:uiPriority w:val="9"/>
    <w:qFormat/>
    <w:rsid w:val="007D70FF"/>
    <w:p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FF"/>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basedOn w:val="DefaultParagraphFont"/>
    <w:uiPriority w:val="20"/>
    <w:qFormat/>
    <w:rsid w:val="00742C19"/>
    <w:rPr>
      <w:i/>
      <w:iCs/>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5A67B9"/>
    <w:pPr>
      <w:numPr>
        <w:numId w:val="17"/>
      </w:numPr>
      <w:spacing w:after="0" w:line="288" w:lineRule="auto"/>
      <w:contextualSpacing w:val="0"/>
    </w:pPr>
    <w:rPr>
      <w:rFonts w:ascii="Calibri" w:eastAsia="Times New Roman" w:hAnsi="Calibri" w:cs="Times New Roman"/>
      <w:color w:val="000000"/>
      <w:szCs w:val="24"/>
      <w:lang w:eastAsia="en-AU"/>
    </w:rPr>
  </w:style>
  <w:style w:type="character" w:customStyle="1" w:styleId="QIPbulletChar">
    <w:name w:val="QIP bullet Char"/>
    <w:link w:val="QIPbullet"/>
    <w:rsid w:val="005A67B9"/>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A76DC6"/>
    <w:pPr>
      <w:numPr>
        <w:numId w:val="19"/>
      </w:numPr>
      <w:spacing w:after="0" w:line="288" w:lineRule="auto"/>
    </w:pPr>
    <w:rPr>
      <w:rFonts w:ascii="Calibri" w:eastAsia="Times New Roman" w:hAnsi="Calibri" w:cs="Times New Roman"/>
      <w:szCs w:val="20"/>
    </w:rPr>
  </w:style>
  <w:style w:type="character" w:customStyle="1" w:styleId="QIPConsultingBullet2Char">
    <w:name w:val="QIP Consulting Bullet 2 Char"/>
    <w:link w:val="QIPConsultingBullet2"/>
    <w:rsid w:val="00A76DC6"/>
    <w:rPr>
      <w:rFonts w:ascii="Calibri" w:eastAsia="Times New Roman" w:hAnsi="Calibri" w:cs="Times New Roman"/>
      <w:szCs w:val="20"/>
    </w:rPr>
  </w:style>
  <w:style w:type="character" w:customStyle="1" w:styleId="Heading4Char">
    <w:name w:val="Heading 4 Char"/>
    <w:basedOn w:val="DefaultParagraphFont"/>
    <w:link w:val="Heading4"/>
    <w:uiPriority w:val="9"/>
    <w:semiHidden/>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B4132"/>
    <w:rPr>
      <w:rFonts w:eastAsia="Times New Roman" w:cstheme="minorHAnsi"/>
      <w:b/>
      <w:bCs/>
      <w:sz w:val="36"/>
      <w:szCs w:val="23"/>
      <w:lang w:val="en-US" w:eastAsia="en-AU"/>
    </w:rPr>
  </w:style>
  <w:style w:type="character" w:styleId="BookTitle">
    <w:name w:val="Book Title"/>
    <w:basedOn w:val="DefaultParagraphFont"/>
    <w:uiPriority w:val="33"/>
    <w:qFormat/>
    <w:rsid w:val="00FB4132"/>
    <w:rPr>
      <w:spacing w:val="5"/>
      <w:sz w:val="44"/>
      <w:szCs w:val="28"/>
    </w:rPr>
  </w:style>
  <w:style w:type="paragraph" w:styleId="Title">
    <w:name w:val="Title"/>
    <w:basedOn w:val="Heading1"/>
    <w:next w:val="Normal"/>
    <w:link w:val="TitleChar"/>
    <w:uiPriority w:val="10"/>
    <w:qFormat/>
    <w:rsid w:val="00FB4132"/>
    <w:rPr>
      <w:sz w:val="44"/>
      <w:szCs w:val="28"/>
    </w:rPr>
  </w:style>
  <w:style w:type="character" w:customStyle="1" w:styleId="TitleChar">
    <w:name w:val="Title Char"/>
    <w:basedOn w:val="DefaultParagraphFont"/>
    <w:link w:val="Title"/>
    <w:uiPriority w:val="10"/>
    <w:rsid w:val="00FB4132"/>
    <w:rPr>
      <w:rFonts w:eastAsia="Times New Roman" w:cstheme="minorHAnsi"/>
      <w:b/>
      <w:bCs/>
      <w:sz w:val="44"/>
      <w:szCs w:val="28"/>
      <w:lang w:val="en-US" w:eastAsia="en-AU"/>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343792"/>
    <w:pPr>
      <w:spacing w:after="0"/>
      <w:contextualSpacing/>
    </w:pPr>
    <w:rPr>
      <w:rFonts w:eastAsia="Times New Roman" w:cs="Arial"/>
      <w:color w:val="0070C0"/>
      <w:sz w:val="28"/>
      <w:szCs w:val="28"/>
      <w:lang w:val="en-GB" w:eastAsia="en-AU"/>
    </w:rPr>
  </w:style>
  <w:style w:type="character" w:customStyle="1" w:styleId="SubtitleChar">
    <w:name w:val="Subtitle Char"/>
    <w:basedOn w:val="DefaultParagraphFont"/>
    <w:link w:val="Subtitle"/>
    <w:uiPriority w:val="11"/>
    <w:rsid w:val="00343792"/>
    <w:rPr>
      <w:rFonts w:eastAsia="Times New Roman" w:cs="Arial"/>
      <w:color w:val="0070C0"/>
      <w:sz w:val="28"/>
      <w:szCs w:val="28"/>
      <w:lang w:val="en-GB" w:eastAsia="en-AU"/>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B55BB"/>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eor.aihw.gov.au/content/index.phtml/itemId/705499" TargetMode="External"/><Relationship Id="rId18" Type="http://schemas.openxmlformats.org/officeDocument/2006/relationships/hyperlink" Target="https://www.acma.gov.au/theACMA/spam-industry-oblig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hpra.gov.au/Publications/Advertising-resources/Check-and-correct/Self-assessment-tool.aspx" TargetMode="External"/><Relationship Id="rId7" Type="http://schemas.openxmlformats.org/officeDocument/2006/relationships/settings" Target="settings.xml"/><Relationship Id="rId12" Type="http://schemas.openxmlformats.org/officeDocument/2006/relationships/hyperlink" Target="https://ahpa.com.au/resources/" TargetMode="External"/><Relationship Id="rId17" Type="http://schemas.openxmlformats.org/officeDocument/2006/relationships/hyperlink" Target="https://www.racgp.org.au/running-a-practice/technology/business-technology/using-email-in-general-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www.avant.org.au/news/20150508-how-to-deal-with-emerging-medico-legal-threats-in-social-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hyperlink" Target="https://www.ahpra.gov.au/Publications/Advertising-resources/Check-and-correct/Self-assessment-tool.aspx" TargetMode="Externa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hyperlink" Target="https://www.medicalboard.gov.au/Codes-Guidelines-Policies/Advertising-a-regulated-health-service.aspx" TargetMode="External"/><Relationship Id="rId10" Type="http://schemas.openxmlformats.org/officeDocument/2006/relationships/endnotes" Target="endnotes.xml"/><Relationship Id="rId19" Type="http://schemas.openxmlformats.org/officeDocument/2006/relationships/hyperlink" Target="https://www.medicalboard.gov.au/codes-guidelines-policies/social-media-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medicalboard.gov.au/Codes-Guidelines-Policies/Code-of-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A032-4FE1-41C2-9FCA-BD93F565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3.xml><?xml version="1.0" encoding="utf-8"?>
<ds:datastoreItem xmlns:ds="http://schemas.openxmlformats.org/officeDocument/2006/customXml" ds:itemID="{69825A0E-5BD5-44A3-9E5F-238A803808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CC626-AB0B-4981-A1FE-3F5BCF15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Karen Farrar</cp:lastModifiedBy>
  <cp:revision>3</cp:revision>
  <dcterms:created xsi:type="dcterms:W3CDTF">2019-11-26T02:29:00Z</dcterms:created>
  <dcterms:modified xsi:type="dcterms:W3CDTF">2019-11-26T02:31:00Z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